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5FDB" w14:textId="3C903099" w:rsidR="00864FEA" w:rsidRDefault="00000000" w:rsidP="00B11BEF">
      <w:pPr>
        <w:autoSpaceDE w:val="0"/>
        <w:autoSpaceDN w:val="0"/>
        <w:adjustRightInd w:val="0"/>
        <w:spacing w:line="560" w:lineRule="exact"/>
        <w:ind w:rightChars="20" w:right="42"/>
        <w:jc w:val="left"/>
        <w:rPr>
          <w:rFonts w:ascii="仿宋" w:eastAsia="仿宋" w:hAnsi="仿宋" w:cs="仿宋" w:hint="eastAsia"/>
          <w:sz w:val="32"/>
          <w:szCs w:val="32"/>
        </w:rPr>
      </w:pPr>
      <w:bookmarkStart w:id="0" w:name="正文"/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5A045728" w14:textId="77777777" w:rsidR="00864FEA" w:rsidRDefault="00000000">
      <w:pPr>
        <w:pStyle w:val="ab"/>
        <w:spacing w:before="0" w:after="0" w:line="520" w:lineRule="exact"/>
        <w:rPr>
          <w:rFonts w:ascii="宋体" w:eastAsia="宋体" w:hAnsi="宋体" w:cs="宋体" w:hint="eastAsia"/>
          <w:b/>
          <w:kern w:val="0"/>
          <w:szCs w:val="36"/>
        </w:rPr>
      </w:pPr>
      <w:r>
        <w:rPr>
          <w:rFonts w:ascii="宋体" w:eastAsia="宋体" w:hAnsi="宋体" w:cs="宋体" w:hint="eastAsia"/>
          <w:b/>
          <w:kern w:val="0"/>
          <w:szCs w:val="36"/>
        </w:rPr>
        <w:t>2026年中国国际信息通信展览会整体概况</w:t>
      </w:r>
    </w:p>
    <w:p w14:paraId="73908A72" w14:textId="77777777" w:rsidR="00864FEA" w:rsidRDefault="00864FEA">
      <w:pPr>
        <w:pStyle w:val="ab"/>
        <w:spacing w:before="0" w:after="0" w:line="520" w:lineRule="exact"/>
        <w:rPr>
          <w:rFonts w:ascii="仿宋" w:eastAsia="仿宋" w:hAnsi="仿宋" w:cs="仿宋" w:hint="eastAsia"/>
          <w:sz w:val="10"/>
          <w:szCs w:val="10"/>
        </w:rPr>
      </w:pPr>
    </w:p>
    <w:p w14:paraId="0B1C2D5B" w14:textId="77777777" w:rsidR="00864FEA" w:rsidRDefault="00000000">
      <w:pPr>
        <w:pStyle w:val="1"/>
        <w:widowControl/>
        <w:numPr>
          <w:ilvl w:val="255"/>
          <w:numId w:val="0"/>
        </w:numPr>
        <w:spacing w:before="0" w:line="240" w:lineRule="auto"/>
        <w:ind w:firstLineChars="200" w:firstLine="640"/>
        <w:jc w:val="left"/>
        <w:rPr>
          <w:rFonts w:ascii="黑体" w:hAnsi="黑体" w:cs="黑体" w:hint="eastAsia"/>
        </w:rPr>
      </w:pPr>
      <w:r>
        <w:rPr>
          <w:rFonts w:ascii="黑体" w:hAnsi="黑体" w:cs="黑体" w:hint="eastAsia"/>
        </w:rPr>
        <w:t>一、展会基础信息</w:t>
      </w:r>
    </w:p>
    <w:p w14:paraId="5304ABF0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展会名称：2026年中国国际信息通信展览会（PT EXPO CHINA 2026）</w:t>
      </w:r>
    </w:p>
    <w:p w14:paraId="7544F2A5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举办时间：2026年9月22日—24日</w:t>
      </w:r>
    </w:p>
    <w:p w14:paraId="711DA9B0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举办地点：北京·国家会议中心（北京市朝阳区天辰东路7号）</w:t>
      </w:r>
    </w:p>
    <w:p w14:paraId="1A03A79F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主办单位：中国信息通信研究院、中国邮电器材集团有限公司、工业和信息化部新闻宣传中心</w:t>
      </w:r>
    </w:p>
    <w:p w14:paraId="19423AC8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官方网址：www.ptexpo.com.cn</w:t>
      </w:r>
    </w:p>
    <w:p w14:paraId="1CD5D117" w14:textId="77777777" w:rsidR="00864FEA" w:rsidRDefault="00000000">
      <w:pPr>
        <w:pStyle w:val="1"/>
        <w:widowControl/>
        <w:numPr>
          <w:ilvl w:val="255"/>
          <w:numId w:val="0"/>
        </w:numPr>
        <w:spacing w:before="0" w:line="240" w:lineRule="auto"/>
        <w:ind w:firstLineChars="200" w:firstLine="640"/>
        <w:jc w:val="left"/>
        <w:rPr>
          <w:rFonts w:ascii="黑体" w:hAnsi="黑体" w:cs="黑体" w:hint="eastAsia"/>
        </w:rPr>
      </w:pPr>
      <w:r>
        <w:rPr>
          <w:rFonts w:ascii="黑体" w:hAnsi="黑体" w:cs="黑体" w:hint="eastAsia"/>
        </w:rPr>
        <w:t>二、核心展示亮点与展示方向</w:t>
      </w:r>
    </w:p>
    <w:p w14:paraId="51C32F4E" w14:textId="77777777" w:rsidR="00864FEA" w:rsidRDefault="00000000">
      <w:pPr>
        <w:pStyle w:val="2"/>
        <w:numPr>
          <w:ilvl w:val="0"/>
          <w:numId w:val="3"/>
        </w:numPr>
        <w:spacing w:before="0" w:line="560" w:lineRule="exact"/>
        <w:ind w:firstLineChars="200" w:firstLine="640"/>
        <w:jc w:val="left"/>
        <w:rPr>
          <w:rFonts w:ascii="楷体" w:eastAsia="楷体" w:hAnsi="楷体" w:cs="楷体" w:hint="eastAsia"/>
          <w:sz w:val="32"/>
        </w:rPr>
      </w:pPr>
      <w:r>
        <w:rPr>
          <w:rFonts w:ascii="楷体" w:eastAsia="楷体" w:hAnsi="楷体" w:cs="楷体" w:hint="eastAsia"/>
          <w:sz w:val="32"/>
        </w:rPr>
        <w:t>核心展示亮点</w:t>
      </w:r>
    </w:p>
    <w:p w14:paraId="47FA95E8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届展会聚焦通感算智一体化和空天地海一体化产业链、关键核心技术突破和自主可控能力成果、未来产业从技术演示到初步应用的转化实例、人工智能技术创新突破和Token经济生态发展四大核心方向，集中呈现信息通信领域前沿技术突破与产业落地成果。</w:t>
      </w:r>
    </w:p>
    <w:p w14:paraId="7355C590" w14:textId="77777777" w:rsidR="00864FEA" w:rsidRDefault="00000000">
      <w:pPr>
        <w:pStyle w:val="2"/>
        <w:numPr>
          <w:ilvl w:val="0"/>
          <w:numId w:val="3"/>
        </w:numPr>
        <w:spacing w:before="0" w:line="560" w:lineRule="exact"/>
        <w:ind w:firstLineChars="200" w:firstLine="640"/>
        <w:jc w:val="left"/>
        <w:rPr>
          <w:rFonts w:ascii="楷体" w:eastAsia="楷体" w:hAnsi="楷体" w:cs="楷体" w:hint="eastAsia"/>
          <w:sz w:val="32"/>
        </w:rPr>
      </w:pPr>
      <w:r>
        <w:rPr>
          <w:rFonts w:ascii="楷体" w:eastAsia="楷体" w:hAnsi="楷体" w:cs="楷体" w:hint="eastAsia"/>
          <w:sz w:val="32"/>
        </w:rPr>
        <w:t>重点展示方向</w:t>
      </w:r>
    </w:p>
    <w:p w14:paraId="3C890ED0" w14:textId="77777777" w:rsidR="00864FEA" w:rsidRDefault="00000000">
      <w:pPr>
        <w:pStyle w:val="3"/>
        <w:numPr>
          <w:ilvl w:val="0"/>
          <w:numId w:val="4"/>
        </w:numPr>
        <w:spacing w:before="0" w:line="56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信息基础设施</w:t>
      </w:r>
    </w:p>
    <w:p w14:paraId="710A11CF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涵盖5G-A、算力互联网、卫星互联网、万兆光网、新质互联网、工业互联网、移动物联网、量子通信、IPv6、数据基础设施、算网/算电协同、车联网、低空/临空基础设施、视联网、人工智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能基础设施、区块链平台等。</w:t>
      </w:r>
    </w:p>
    <w:p w14:paraId="2A5A20A5" w14:textId="77777777" w:rsidR="00864FEA" w:rsidRDefault="00000000">
      <w:pPr>
        <w:pStyle w:val="3"/>
        <w:numPr>
          <w:ilvl w:val="0"/>
          <w:numId w:val="4"/>
        </w:numPr>
        <w:spacing w:before="0" w:line="56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数智融合应用</w:t>
      </w:r>
    </w:p>
    <w:p w14:paraId="5EA329E3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涵盖5G+工业互联网、大模型行业应用、工业大数据分析及解决方案、算力服务、工业软件、工业机器通信、工业APP、工业穿戴设备、自动驾驶、低空经济、智慧教育/远程智慧医疗/智慧矿山/智慧节能与环保/智慧港口/智慧交通等行业解决方案、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AI+Token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驱动的智能决策与场景落地等。</w:t>
      </w:r>
    </w:p>
    <w:p w14:paraId="348AE266" w14:textId="77777777" w:rsidR="00864FEA" w:rsidRDefault="00000000">
      <w:pPr>
        <w:pStyle w:val="3"/>
        <w:numPr>
          <w:ilvl w:val="0"/>
          <w:numId w:val="4"/>
        </w:numPr>
        <w:spacing w:before="0" w:line="56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前沿技术创新</w:t>
      </w:r>
    </w:p>
    <w:p w14:paraId="4F1C4356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涵盖5G轻量化、6G、人工智能、具身智能、类脑智能、脑机接口、大模型、多元异构算力协同、卫星互联网、量子科技、信息光子、区块链、数字孪生、虚拟现实、绿色低碳、无人驾驶等信息技术创新方向。</w:t>
      </w:r>
    </w:p>
    <w:p w14:paraId="0A5023BF" w14:textId="77777777" w:rsidR="00864FEA" w:rsidRDefault="00000000">
      <w:pPr>
        <w:pStyle w:val="3"/>
        <w:numPr>
          <w:ilvl w:val="0"/>
          <w:numId w:val="4"/>
        </w:numPr>
        <w:spacing w:before="0" w:line="56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数字社会治理</w:t>
      </w:r>
    </w:p>
    <w:p w14:paraId="3F780046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涵盖城市全域数字化转型、智慧健康、智慧社区、数字园区、数字政府、数字化绿色化协同发展、数字贸易、数字乡村、数据开发开放与流通、网络安全、数据安全、应急通信、数字平台监管与反垄断、APP全链条治理等。</w:t>
      </w:r>
    </w:p>
    <w:p w14:paraId="79AF4582" w14:textId="77777777" w:rsidR="00864FEA" w:rsidRDefault="00000000">
      <w:pPr>
        <w:pStyle w:val="3"/>
        <w:numPr>
          <w:ilvl w:val="0"/>
          <w:numId w:val="4"/>
        </w:numPr>
        <w:spacing w:before="0" w:line="56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智能硬件终端</w:t>
      </w:r>
    </w:p>
    <w:p w14:paraId="540A8263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涵盖智能网联汽车、无人机、卫星通信设备、人工智能终端、智能可穿戴设备、工业机器人、新型计算终端、超高清终端设备、低空航空装备、拟态机器人、特种机器人、智能家电、服务机器人、工业互联网芯片/传感器、仪表/元器件、半导体新材料等。</w:t>
      </w:r>
    </w:p>
    <w:p w14:paraId="3238FB0A" w14:textId="77777777" w:rsidR="00864FEA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参展单位涵盖产业链知名企业，包括中国电信、中国移动、中国联通、中国广电、中国铁塔、中国卫通、中国电科、中国信科、华为、中兴、联想、亨通光电、联发科、中信卫星等。</w:t>
      </w:r>
    </w:p>
    <w:p w14:paraId="4F0377C3" w14:textId="77777777" w:rsidR="00864FEA" w:rsidRDefault="00000000">
      <w:pPr>
        <w:pStyle w:val="1"/>
        <w:widowControl/>
        <w:numPr>
          <w:ilvl w:val="255"/>
          <w:numId w:val="0"/>
        </w:numPr>
        <w:spacing w:before="0" w:line="240" w:lineRule="auto"/>
        <w:ind w:firstLineChars="200" w:firstLine="640"/>
        <w:jc w:val="left"/>
        <w:rPr>
          <w:rFonts w:ascii="黑体" w:hAnsi="黑体" w:cs="黑体" w:hint="eastAsia"/>
        </w:rPr>
      </w:pPr>
      <w:r>
        <w:rPr>
          <w:rFonts w:ascii="黑体" w:hAnsi="黑体" w:cs="黑体" w:hint="eastAsia"/>
        </w:rPr>
        <w:lastRenderedPageBreak/>
        <w:t>三、同期核心论坛与活动安排</w:t>
      </w:r>
    </w:p>
    <w:p w14:paraId="0955A204" w14:textId="74954F47" w:rsidR="00864FEA" w:rsidRDefault="00000000" w:rsidP="00B11BEF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展会同期举办“ICT中国·系列活动”，包含1场开幕论坛、1场主论坛、若干场聚焦细分领域的主题论坛和企业自主举办的会议活动。汇聚700余位行业专家，包括院士、高校学者、产业界资深专家等，议题覆盖5G-A、6G、万兆光网、人工智能、新型工业网络、量子计算、算力网络等行业热点方向，为参会者提供政策解读、技术交流、产业对接的高端平台。</w:t>
      </w:r>
    </w:p>
    <w:bookmarkEnd w:id="0"/>
    <w:p w14:paraId="36B55E7D" w14:textId="77777777" w:rsidR="00864FEA" w:rsidRDefault="00864FEA">
      <w:pPr>
        <w:spacing w:line="20" w:lineRule="exact"/>
        <w:jc w:val="left"/>
        <w:rPr>
          <w:rFonts w:ascii="仿宋" w:eastAsia="仿宋" w:hAnsi="仿宋" w:cs="仿宋" w:hint="eastAsia"/>
        </w:rPr>
      </w:pPr>
    </w:p>
    <w:sectPr w:rsidR="00864FEA">
      <w:headerReference w:type="default" r:id="rId8"/>
      <w:footerReference w:type="default" r:id="rId9"/>
      <w:pgSz w:w="11906" w:h="16838"/>
      <w:pgMar w:top="1440" w:right="1417" w:bottom="1361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1697" w14:textId="77777777" w:rsidR="00B573E6" w:rsidRDefault="00B573E6">
      <w:r>
        <w:separator/>
      </w:r>
    </w:p>
  </w:endnote>
  <w:endnote w:type="continuationSeparator" w:id="0">
    <w:p w14:paraId="7E51589B" w14:textId="77777777" w:rsidR="00B573E6" w:rsidRDefault="00B5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B0D03" w14:textId="77777777" w:rsidR="00864FEA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A63080" wp14:editId="0A9F79E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84175" cy="18796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175" cy="187960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2A46218F" w14:textId="77777777" w:rsidR="00864FEA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>
                              <w:t>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6308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30.25pt;height:14.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" filled="f" stroked="f" strokeweight="1.75pt">
              <v:textbox inset="0,0,0,0">
                <w:txbxContent>
                  <w:p w14:paraId="2A46218F" w14:textId="77777777" w:rsidR="00864FEA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>
                        <w:t>9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AAF3F" w14:textId="77777777" w:rsidR="00B573E6" w:rsidRDefault="00B573E6">
      <w:r>
        <w:separator/>
      </w:r>
    </w:p>
  </w:footnote>
  <w:footnote w:type="continuationSeparator" w:id="0">
    <w:p w14:paraId="76C920D2" w14:textId="77777777" w:rsidR="00B573E6" w:rsidRDefault="00B57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4FF0D" w14:textId="77777777" w:rsidR="00864FEA" w:rsidRDefault="00864FEA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0B213A"/>
    <w:multiLevelType w:val="singleLevel"/>
    <w:tmpl w:val="AB0B213A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ascii="楷体" w:eastAsia="楷体" w:hAnsi="楷体" w:cs="楷体" w:hint="eastAsia"/>
      </w:rPr>
    </w:lvl>
  </w:abstractNum>
  <w:abstractNum w:abstractNumId="1" w15:restartNumberingAfterBreak="0">
    <w:nsid w:val="1CF5B1A9"/>
    <w:multiLevelType w:val="singleLevel"/>
    <w:tmpl w:val="1CF5B1A9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705B6C8"/>
    <w:multiLevelType w:val="singleLevel"/>
    <w:tmpl w:val="2705B6C8"/>
    <w:lvl w:ilvl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7293FBBC"/>
    <w:multiLevelType w:val="singleLevel"/>
    <w:tmpl w:val="7293FBB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ascii="楷体" w:eastAsia="楷体" w:hAnsi="楷体" w:cs="楷体" w:hint="eastAsia"/>
      </w:rPr>
    </w:lvl>
  </w:abstractNum>
  <w:num w:numId="1" w16cid:durableId="824668097">
    <w:abstractNumId w:val="3"/>
  </w:num>
  <w:num w:numId="2" w16cid:durableId="1422872306">
    <w:abstractNumId w:val="0"/>
  </w:num>
  <w:num w:numId="3" w16cid:durableId="805201552">
    <w:abstractNumId w:val="2"/>
  </w:num>
  <w:num w:numId="4" w16cid:durableId="298656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A6956"/>
    <w:rsid w:val="000B6892"/>
    <w:rsid w:val="000D010F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566E2C"/>
    <w:rsid w:val="00573A4C"/>
    <w:rsid w:val="005822E0"/>
    <w:rsid w:val="00584BF7"/>
    <w:rsid w:val="005A2A51"/>
    <w:rsid w:val="005A6185"/>
    <w:rsid w:val="005A642F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64FE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A6E6F"/>
    <w:rsid w:val="00AC19A9"/>
    <w:rsid w:val="00AE250B"/>
    <w:rsid w:val="00AF1079"/>
    <w:rsid w:val="00B04FA3"/>
    <w:rsid w:val="00B10E67"/>
    <w:rsid w:val="00B11BEF"/>
    <w:rsid w:val="00B15CAC"/>
    <w:rsid w:val="00B271B7"/>
    <w:rsid w:val="00B3419E"/>
    <w:rsid w:val="00B42AE9"/>
    <w:rsid w:val="00B43581"/>
    <w:rsid w:val="00B573E6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F3758"/>
    <w:rsid w:val="00D00A35"/>
    <w:rsid w:val="00D247FE"/>
    <w:rsid w:val="00D34F37"/>
    <w:rsid w:val="00D931EC"/>
    <w:rsid w:val="00DA622B"/>
    <w:rsid w:val="00DF5180"/>
    <w:rsid w:val="00E15E5C"/>
    <w:rsid w:val="00E2722E"/>
    <w:rsid w:val="00E6687A"/>
    <w:rsid w:val="00E66F96"/>
    <w:rsid w:val="00E77F9D"/>
    <w:rsid w:val="00EC0E0E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02B41F9E"/>
    <w:rsid w:val="0A8157F2"/>
    <w:rsid w:val="0F1E1404"/>
    <w:rsid w:val="106E1C0C"/>
    <w:rsid w:val="30683E50"/>
    <w:rsid w:val="35705655"/>
    <w:rsid w:val="5CB07109"/>
    <w:rsid w:val="60801AD3"/>
    <w:rsid w:val="7C1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26AAD583"/>
  <w15:docId w15:val="{D3490879-0D01-4228-904E-811C4E84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next w:val="a"/>
    <w:qFormat/>
    <w:pPr>
      <w:widowControl w:val="0"/>
      <w:adjustRightInd w:val="0"/>
      <w:spacing w:before="320" w:line="300" w:lineRule="auto"/>
      <w:jc w:val="both"/>
      <w:outlineLvl w:val="0"/>
    </w:pPr>
    <w:rPr>
      <w:rFonts w:eastAsia="黑体"/>
      <w:color w:val="000000"/>
      <w:kern w:val="44"/>
      <w:sz w:val="32"/>
      <w:szCs w:val="44"/>
    </w:rPr>
  </w:style>
  <w:style w:type="paragraph" w:styleId="2">
    <w:name w:val="heading 2"/>
    <w:next w:val="a"/>
    <w:unhideWhenUsed/>
    <w:qFormat/>
    <w:pPr>
      <w:widowControl w:val="0"/>
      <w:adjustRightInd w:val="0"/>
      <w:spacing w:before="280" w:line="300" w:lineRule="auto"/>
      <w:jc w:val="both"/>
      <w:outlineLvl w:val="1"/>
    </w:pPr>
    <w:rPr>
      <w:rFonts w:eastAsia="黑体"/>
      <w:kern w:val="2"/>
      <w:sz w:val="30"/>
      <w:szCs w:val="32"/>
    </w:rPr>
  </w:style>
  <w:style w:type="paragraph" w:styleId="3">
    <w:name w:val="heading 3"/>
    <w:next w:val="a"/>
    <w:unhideWhenUsed/>
    <w:qFormat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eastAsia="黑体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b">
    <w:name w:val="Title"/>
    <w:qFormat/>
    <w:pPr>
      <w:widowControl w:val="0"/>
      <w:adjustRightInd w:val="0"/>
      <w:spacing w:before="100" w:after="100"/>
      <w:jc w:val="center"/>
    </w:pPr>
    <w:rPr>
      <w:rFonts w:eastAsia="黑体"/>
      <w:kern w:val="2"/>
      <w:sz w:val="36"/>
      <w:szCs w:val="24"/>
    </w:rPr>
  </w:style>
  <w:style w:type="character" w:customStyle="1" w:styleId="a4">
    <w:name w:val="正文文本 字符"/>
    <w:link w:val="a3"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  <w:szCs w:val="18"/>
    </w:rPr>
  </w:style>
  <w:style w:type="paragraph" w:customStyle="1" w:styleId="ac">
    <w:name w:val="附录标题"/>
    <w:next w:val="a"/>
    <w:qFormat/>
    <w:pPr>
      <w:widowControl w:val="0"/>
      <w:adjustRightInd w:val="0"/>
      <w:spacing w:before="100" w:after="100" w:line="360" w:lineRule="auto"/>
      <w:jc w:val="both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623</Characters>
  <Application>Microsoft Office Word</Application>
  <DocSecurity>0</DocSecurity>
  <Lines>51</Lines>
  <Paragraphs>40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zhengjj@ccace.org.cn</cp:lastModifiedBy>
  <cp:revision>2</cp:revision>
  <cp:lastPrinted>2018-09-05T09:21:00Z</cp:lastPrinted>
  <dcterms:created xsi:type="dcterms:W3CDTF">2019-10-30T01:42:00Z</dcterms:created>
  <dcterms:modified xsi:type="dcterms:W3CDTF">2026-09-14T09:32:00Z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eyJoZGlkIjoiYjg2MDNhZmM4ZjdlZTRlYzE4OGY2MDJhMDMxMTAyNjgiLCJ1c2VySWQiOiIzNzQwNjUyNzcifQ==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DD7EECB28063463BB3F3CFE3861892F4_13</vt:lpwstr>
  </property>
</Properties>
</file>