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8AA93" w14:textId="77777777" w:rsidR="000D771D" w:rsidRDefault="00000000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560" w:lineRule="exact"/>
        <w:jc w:val="both"/>
        <w:rPr>
          <w:rFonts w:ascii="黑体" w:eastAsia="黑体" w:hAnsi="黑体" w:hint="eastAsia"/>
          <w:color w:val="000000"/>
          <w:sz w:val="32"/>
          <w:szCs w:val="32"/>
        </w:rPr>
      </w:pPr>
      <w:bookmarkStart w:id="0" w:name="正文"/>
      <w:r>
        <w:rPr>
          <w:rFonts w:ascii="黑体" w:eastAsia="黑体" w:hAnsi="黑体" w:hint="eastAsia"/>
          <w:color w:val="000000"/>
          <w:sz w:val="32"/>
          <w:szCs w:val="32"/>
        </w:rPr>
        <w:t>附件1</w:t>
      </w:r>
    </w:p>
    <w:p w14:paraId="7224B645" w14:textId="77777777" w:rsidR="000D771D" w:rsidRDefault="000D771D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560" w:lineRule="exact"/>
        <w:jc w:val="both"/>
        <w:rPr>
          <w:rFonts w:ascii="黑体" w:eastAsia="黑体" w:hAnsi="黑体" w:hint="eastAsia"/>
          <w:color w:val="000000"/>
          <w:sz w:val="32"/>
          <w:szCs w:val="32"/>
        </w:rPr>
      </w:pPr>
    </w:p>
    <w:p w14:paraId="0571725A" w14:textId="77777777" w:rsidR="000D771D" w:rsidRDefault="00000000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560" w:lineRule="exact"/>
        <w:jc w:val="center"/>
        <w:rPr>
          <w:rFonts w:asciiTheme="majorEastAsia" w:eastAsiaTheme="majorEastAsia" w:hAnsiTheme="majorEastAsia" w:hint="eastAsia"/>
          <w:b/>
          <w:bCs/>
          <w:color w:val="000000"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bCs/>
          <w:color w:val="000000"/>
          <w:sz w:val="36"/>
          <w:szCs w:val="36"/>
        </w:rPr>
        <w:t>课程安排</w:t>
      </w:r>
    </w:p>
    <w:p w14:paraId="6C3C8EC8" w14:textId="77777777" w:rsidR="000D771D" w:rsidRDefault="000D771D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560" w:lineRule="exact"/>
        <w:jc w:val="center"/>
        <w:rPr>
          <w:rFonts w:asciiTheme="majorEastAsia" w:eastAsiaTheme="majorEastAsia" w:hAnsiTheme="majorEastAsia" w:hint="eastAsia"/>
          <w:b/>
          <w:bCs/>
          <w:color w:val="000000"/>
          <w:sz w:val="36"/>
          <w:szCs w:val="36"/>
        </w:rPr>
      </w:pPr>
    </w:p>
    <w:tbl>
      <w:tblPr>
        <w:tblStyle w:val="ab"/>
        <w:tblW w:w="9992" w:type="dxa"/>
        <w:tblInd w:w="-255" w:type="dxa"/>
        <w:tblLook w:val="04A0" w:firstRow="1" w:lastRow="0" w:firstColumn="1" w:lastColumn="0" w:noHBand="0" w:noVBand="1"/>
      </w:tblPr>
      <w:tblGrid>
        <w:gridCol w:w="930"/>
        <w:gridCol w:w="2118"/>
        <w:gridCol w:w="3551"/>
        <w:gridCol w:w="3393"/>
      </w:tblGrid>
      <w:tr w:rsidR="000D771D" w14:paraId="127DA62F" w14:textId="77777777">
        <w:trPr>
          <w:trHeight w:val="467"/>
          <w:tblHeader/>
        </w:trPr>
        <w:tc>
          <w:tcPr>
            <w:tcW w:w="928" w:type="dxa"/>
            <w:vAlign w:val="center"/>
          </w:tcPr>
          <w:p w14:paraId="6A3E6F50" w14:textId="77777777" w:rsidR="000D771D" w:rsidRDefault="0000000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黑体" w:eastAsia="黑体" w:hAnsi="黑体" w:cs="仿宋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仿宋"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2119" w:type="dxa"/>
            <w:vAlign w:val="center"/>
          </w:tcPr>
          <w:p w14:paraId="78413630" w14:textId="77777777" w:rsidR="000D771D" w:rsidRDefault="0000000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黑体" w:eastAsia="黑体" w:hAnsi="黑体" w:cs="仿宋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仿宋" w:hint="eastAsia"/>
                <w:color w:val="000000"/>
                <w:kern w:val="0"/>
                <w:sz w:val="24"/>
              </w:rPr>
              <w:t>课程主题</w:t>
            </w:r>
          </w:p>
        </w:tc>
        <w:tc>
          <w:tcPr>
            <w:tcW w:w="3551" w:type="dxa"/>
            <w:vAlign w:val="center"/>
          </w:tcPr>
          <w:p w14:paraId="78C8BF61" w14:textId="77777777" w:rsidR="000D771D" w:rsidRDefault="0000000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黑体" w:eastAsia="黑体" w:hAnsi="黑体" w:cs="仿宋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仿宋" w:hint="eastAsia"/>
                <w:color w:val="000000"/>
                <w:kern w:val="0"/>
                <w:sz w:val="24"/>
              </w:rPr>
              <w:t>课程大纲</w:t>
            </w:r>
          </w:p>
        </w:tc>
        <w:tc>
          <w:tcPr>
            <w:tcW w:w="3394" w:type="dxa"/>
            <w:vAlign w:val="center"/>
          </w:tcPr>
          <w:p w14:paraId="4862D477" w14:textId="77777777" w:rsidR="000D771D" w:rsidRDefault="0000000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黑体" w:eastAsia="黑体" w:hAnsi="黑体" w:cs="仿宋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仿宋" w:hint="eastAsia"/>
                <w:color w:val="000000"/>
                <w:kern w:val="0"/>
                <w:sz w:val="24"/>
              </w:rPr>
              <w:t>核心内容</w:t>
            </w:r>
          </w:p>
        </w:tc>
      </w:tr>
      <w:tr w:rsidR="000D771D" w14:paraId="5D096AA6" w14:textId="77777777">
        <w:trPr>
          <w:trHeight w:val="23"/>
        </w:trPr>
        <w:tc>
          <w:tcPr>
            <w:tcW w:w="928" w:type="dxa"/>
            <w:vMerge w:val="restart"/>
            <w:vAlign w:val="center"/>
          </w:tcPr>
          <w:p w14:paraId="795D2174" w14:textId="77777777" w:rsidR="000D771D" w:rsidRDefault="0000000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第1天</w:t>
            </w:r>
          </w:p>
        </w:tc>
        <w:tc>
          <w:tcPr>
            <w:tcW w:w="2119" w:type="dxa"/>
            <w:vMerge w:val="restart"/>
            <w:vAlign w:val="center"/>
          </w:tcPr>
          <w:p w14:paraId="04D94AD1" w14:textId="77777777" w:rsidR="000D771D" w:rsidRDefault="0000000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模块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：认识AI与安全必要性</w:t>
            </w:r>
          </w:p>
        </w:tc>
        <w:tc>
          <w:tcPr>
            <w:tcW w:w="3551" w:type="dxa"/>
            <w:vAlign w:val="center"/>
          </w:tcPr>
          <w:p w14:paraId="1F17E827" w14:textId="77777777" w:rsidR="000D771D" w:rsidRDefault="0000000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1.1 AI的整体发展：从历史浪潮到全球共识</w:t>
            </w:r>
          </w:p>
        </w:tc>
        <w:tc>
          <w:tcPr>
            <w:tcW w:w="3394" w:type="dxa"/>
            <w:vAlign w:val="center"/>
          </w:tcPr>
          <w:p w14:paraId="7331EACB" w14:textId="77777777" w:rsidR="000D771D" w:rsidRDefault="0000000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AI发展历程、产业现状、《全球人工智能治理倡议》核心原则</w:t>
            </w:r>
          </w:p>
        </w:tc>
      </w:tr>
      <w:tr w:rsidR="000D771D" w14:paraId="6F0C8A74" w14:textId="77777777">
        <w:trPr>
          <w:trHeight w:val="23"/>
        </w:trPr>
        <w:tc>
          <w:tcPr>
            <w:tcW w:w="928" w:type="dxa"/>
            <w:vMerge/>
            <w:vAlign w:val="center"/>
          </w:tcPr>
          <w:p w14:paraId="4D4D5AB7" w14:textId="77777777" w:rsidR="000D771D" w:rsidRDefault="000D771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2119" w:type="dxa"/>
            <w:vMerge/>
            <w:vAlign w:val="center"/>
          </w:tcPr>
          <w:p w14:paraId="2B9DF45A" w14:textId="77777777" w:rsidR="000D771D" w:rsidRDefault="000D771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3551" w:type="dxa"/>
            <w:vAlign w:val="center"/>
          </w:tcPr>
          <w:p w14:paraId="65B3DA50" w14:textId="77777777" w:rsidR="000D771D" w:rsidRDefault="0000000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1.2 AI的关键概念：术语体系与关联解读</w:t>
            </w:r>
          </w:p>
        </w:tc>
        <w:tc>
          <w:tcPr>
            <w:tcW w:w="3394" w:type="dxa"/>
            <w:vAlign w:val="center"/>
          </w:tcPr>
          <w:p w14:paraId="3FCB230D" w14:textId="77777777" w:rsidR="000D771D" w:rsidRDefault="0000000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辨析AI/ML/DL、监督/无监督/强化学习、算法/模型/参数、训练/推是、CV/NL/LP/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算力等</w:t>
            </w:r>
            <w:proofErr w:type="gramEnd"/>
          </w:p>
        </w:tc>
      </w:tr>
      <w:tr w:rsidR="000D771D" w14:paraId="63C82D1D" w14:textId="77777777">
        <w:trPr>
          <w:trHeight w:val="23"/>
        </w:trPr>
        <w:tc>
          <w:tcPr>
            <w:tcW w:w="928" w:type="dxa"/>
            <w:vMerge/>
            <w:vAlign w:val="center"/>
          </w:tcPr>
          <w:p w14:paraId="4F287116" w14:textId="77777777" w:rsidR="000D771D" w:rsidRDefault="000D771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2119" w:type="dxa"/>
            <w:vMerge/>
            <w:vAlign w:val="center"/>
          </w:tcPr>
          <w:p w14:paraId="5D873707" w14:textId="77777777" w:rsidR="000D771D" w:rsidRDefault="000D771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3551" w:type="dxa"/>
            <w:vAlign w:val="center"/>
          </w:tcPr>
          <w:p w14:paraId="2756DFCF" w14:textId="77777777" w:rsidR="000D771D" w:rsidRDefault="0000000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1.3 AI的技术核心：基本原理与关键突破</w:t>
            </w:r>
          </w:p>
        </w:tc>
        <w:tc>
          <w:tcPr>
            <w:tcW w:w="3394" w:type="dxa"/>
            <w:vAlign w:val="center"/>
          </w:tcPr>
          <w:p w14:paraId="4AD4E0FD" w14:textId="77777777" w:rsidR="000D771D" w:rsidRDefault="0000000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机器学习逻辑、深度学习与神经网络、大语言模型与生成式AI技术本质</w:t>
            </w:r>
          </w:p>
        </w:tc>
      </w:tr>
      <w:tr w:rsidR="000D771D" w14:paraId="1E54B910" w14:textId="77777777">
        <w:trPr>
          <w:trHeight w:val="23"/>
        </w:trPr>
        <w:tc>
          <w:tcPr>
            <w:tcW w:w="928" w:type="dxa"/>
            <w:vMerge/>
            <w:vAlign w:val="center"/>
          </w:tcPr>
          <w:p w14:paraId="11779E42" w14:textId="77777777" w:rsidR="000D771D" w:rsidRDefault="000D771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2119" w:type="dxa"/>
            <w:vMerge w:val="restart"/>
            <w:vAlign w:val="center"/>
          </w:tcPr>
          <w:p w14:paraId="34FF12F5" w14:textId="77777777" w:rsidR="000D771D" w:rsidRDefault="0000000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模块二：人工智能安全治理与风险管理框架</w:t>
            </w:r>
          </w:p>
        </w:tc>
        <w:tc>
          <w:tcPr>
            <w:tcW w:w="3551" w:type="dxa"/>
            <w:vAlign w:val="center"/>
          </w:tcPr>
          <w:p w14:paraId="388717B2" w14:textId="77777777" w:rsidR="000D771D" w:rsidRDefault="0000000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2.1 AI治理框架：国际原则与国内实践</w:t>
            </w:r>
          </w:p>
        </w:tc>
        <w:tc>
          <w:tcPr>
            <w:tcW w:w="3394" w:type="dxa"/>
            <w:vAlign w:val="center"/>
          </w:tcPr>
          <w:p w14:paraId="31A4E793" w14:textId="77777777" w:rsidR="000D771D" w:rsidRDefault="0000000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ISO/IEC 38507</w:t>
            </w:r>
          </w:p>
        </w:tc>
      </w:tr>
      <w:tr w:rsidR="000D771D" w14:paraId="61BBAA5A" w14:textId="77777777">
        <w:trPr>
          <w:trHeight w:val="23"/>
        </w:trPr>
        <w:tc>
          <w:tcPr>
            <w:tcW w:w="928" w:type="dxa"/>
            <w:vMerge/>
            <w:vAlign w:val="center"/>
          </w:tcPr>
          <w:p w14:paraId="334C594E" w14:textId="77777777" w:rsidR="000D771D" w:rsidRDefault="000D771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2119" w:type="dxa"/>
            <w:vMerge/>
            <w:vAlign w:val="center"/>
          </w:tcPr>
          <w:p w14:paraId="130ACB8C" w14:textId="77777777" w:rsidR="000D771D" w:rsidRDefault="000D771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3551" w:type="dxa"/>
            <w:vAlign w:val="center"/>
          </w:tcPr>
          <w:p w14:paraId="202F74E8" w14:textId="77777777" w:rsidR="000D771D" w:rsidRDefault="0000000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2.2 AI风险管理：从指南到能力</w:t>
            </w:r>
          </w:p>
        </w:tc>
        <w:tc>
          <w:tcPr>
            <w:tcW w:w="3394" w:type="dxa"/>
            <w:vAlign w:val="center"/>
          </w:tcPr>
          <w:p w14:paraId="57A4A0DA" w14:textId="77777777" w:rsidR="000D771D" w:rsidRDefault="0000000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SO/IEC 23894风险管理流程、GB/T46347能力成熟度模型</w:t>
            </w:r>
          </w:p>
        </w:tc>
      </w:tr>
      <w:tr w:rsidR="000D771D" w14:paraId="2EC3C891" w14:textId="77777777">
        <w:trPr>
          <w:trHeight w:val="23"/>
        </w:trPr>
        <w:tc>
          <w:tcPr>
            <w:tcW w:w="928" w:type="dxa"/>
            <w:vMerge/>
            <w:vAlign w:val="center"/>
          </w:tcPr>
          <w:p w14:paraId="778332C2" w14:textId="77777777" w:rsidR="000D771D" w:rsidRDefault="000D771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2119" w:type="dxa"/>
            <w:vMerge/>
            <w:vAlign w:val="center"/>
          </w:tcPr>
          <w:p w14:paraId="7F3F242C" w14:textId="77777777" w:rsidR="000D771D" w:rsidRDefault="000D771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3551" w:type="dxa"/>
            <w:vAlign w:val="center"/>
          </w:tcPr>
          <w:p w14:paraId="345BBB2C" w14:textId="77777777" w:rsidR="000D771D" w:rsidRDefault="0000000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2.3 AI管理体系：实现治理落地的系统方法</w:t>
            </w:r>
          </w:p>
        </w:tc>
        <w:tc>
          <w:tcPr>
            <w:tcW w:w="3394" w:type="dxa"/>
            <w:vAlign w:val="center"/>
          </w:tcPr>
          <w:p w14:paraId="3E286552" w14:textId="77777777" w:rsidR="000D771D" w:rsidRDefault="0000000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SO/IEC 42001管理体系PDCA循环</w:t>
            </w:r>
          </w:p>
        </w:tc>
      </w:tr>
      <w:tr w:rsidR="000D771D" w14:paraId="56EBF644" w14:textId="77777777">
        <w:trPr>
          <w:trHeight w:val="23"/>
        </w:trPr>
        <w:tc>
          <w:tcPr>
            <w:tcW w:w="928" w:type="dxa"/>
            <w:vMerge w:val="restart"/>
            <w:vAlign w:val="center"/>
          </w:tcPr>
          <w:p w14:paraId="27F22AFC" w14:textId="77777777" w:rsidR="000D771D" w:rsidRDefault="0000000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第2天</w:t>
            </w:r>
          </w:p>
        </w:tc>
        <w:tc>
          <w:tcPr>
            <w:tcW w:w="2119" w:type="dxa"/>
            <w:vMerge w:val="restart"/>
            <w:vAlign w:val="center"/>
          </w:tcPr>
          <w:p w14:paraId="1067C3E4" w14:textId="77777777" w:rsidR="000D771D" w:rsidRDefault="0000000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模块三：AI安全风险与攻击技术</w:t>
            </w:r>
          </w:p>
        </w:tc>
        <w:tc>
          <w:tcPr>
            <w:tcW w:w="3551" w:type="dxa"/>
            <w:vAlign w:val="center"/>
          </w:tcPr>
          <w:p w14:paraId="77D2BA19" w14:textId="77777777" w:rsidR="000D771D" w:rsidRDefault="0000000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3.1 AI安全攻击合影与分类框架</w:t>
            </w:r>
          </w:p>
        </w:tc>
        <w:tc>
          <w:tcPr>
            <w:tcW w:w="3394" w:type="dxa"/>
            <w:vAlign w:val="center"/>
          </w:tcPr>
          <w:p w14:paraId="6A3A3ABB" w14:textId="77777777" w:rsidR="000D771D" w:rsidRDefault="0000000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攻击阶段、攻击对象、攻击知识、攻击目标四维分类</w:t>
            </w:r>
          </w:p>
        </w:tc>
      </w:tr>
      <w:tr w:rsidR="000D771D" w14:paraId="2DE3DFB2" w14:textId="77777777">
        <w:trPr>
          <w:trHeight w:val="23"/>
        </w:trPr>
        <w:tc>
          <w:tcPr>
            <w:tcW w:w="928" w:type="dxa"/>
            <w:vMerge/>
            <w:vAlign w:val="center"/>
          </w:tcPr>
          <w:p w14:paraId="355382D8" w14:textId="77777777" w:rsidR="000D771D" w:rsidRDefault="000D771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2119" w:type="dxa"/>
            <w:vMerge/>
            <w:vAlign w:val="center"/>
          </w:tcPr>
          <w:p w14:paraId="5FCF60C6" w14:textId="77777777" w:rsidR="000D771D" w:rsidRDefault="000D771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3551" w:type="dxa"/>
            <w:vAlign w:val="center"/>
          </w:tcPr>
          <w:p w14:paraId="31C070A2" w14:textId="77777777" w:rsidR="000D771D" w:rsidRDefault="0000000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3.2 数据与模型“污染”类攻击</w:t>
            </w:r>
          </w:p>
        </w:tc>
        <w:tc>
          <w:tcPr>
            <w:tcW w:w="3394" w:type="dxa"/>
            <w:vAlign w:val="center"/>
          </w:tcPr>
          <w:p w14:paraId="3EADD57D" w14:textId="77777777" w:rsidR="000D771D" w:rsidRDefault="0000000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数据投毒、后门攻击、供应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链威胁</w:t>
            </w:r>
            <w:proofErr w:type="gramEnd"/>
          </w:p>
        </w:tc>
      </w:tr>
      <w:tr w:rsidR="000D771D" w14:paraId="41842349" w14:textId="77777777">
        <w:trPr>
          <w:trHeight w:val="23"/>
        </w:trPr>
        <w:tc>
          <w:tcPr>
            <w:tcW w:w="928" w:type="dxa"/>
            <w:vMerge/>
            <w:vAlign w:val="center"/>
          </w:tcPr>
          <w:p w14:paraId="1A098DDA" w14:textId="77777777" w:rsidR="000D771D" w:rsidRDefault="000D771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2119" w:type="dxa"/>
            <w:vMerge/>
            <w:vAlign w:val="center"/>
          </w:tcPr>
          <w:p w14:paraId="7B93A408" w14:textId="77777777" w:rsidR="000D771D" w:rsidRDefault="000D771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3551" w:type="dxa"/>
            <w:vAlign w:val="center"/>
          </w:tcPr>
          <w:p w14:paraId="6A08BDD1" w14:textId="77777777" w:rsidR="000D771D" w:rsidRDefault="0000000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3.3 模型“欺骗”类攻击</w:t>
            </w:r>
          </w:p>
        </w:tc>
        <w:tc>
          <w:tcPr>
            <w:tcW w:w="3394" w:type="dxa"/>
            <w:vAlign w:val="center"/>
          </w:tcPr>
          <w:p w14:paraId="6C66DEF4" w14:textId="77777777" w:rsidR="000D771D" w:rsidRDefault="0000000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对抗样本原理、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白盒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/黑盒方法、物理世界攻击</w:t>
            </w:r>
          </w:p>
        </w:tc>
      </w:tr>
      <w:tr w:rsidR="000D771D" w14:paraId="78D8D321" w14:textId="77777777">
        <w:trPr>
          <w:trHeight w:val="23"/>
        </w:trPr>
        <w:tc>
          <w:tcPr>
            <w:tcW w:w="928" w:type="dxa"/>
            <w:vMerge/>
            <w:vAlign w:val="center"/>
          </w:tcPr>
          <w:p w14:paraId="054A900C" w14:textId="77777777" w:rsidR="000D771D" w:rsidRDefault="000D771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2119" w:type="dxa"/>
            <w:vMerge/>
            <w:vAlign w:val="center"/>
          </w:tcPr>
          <w:p w14:paraId="1884DEC0" w14:textId="77777777" w:rsidR="000D771D" w:rsidRDefault="000D771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3551" w:type="dxa"/>
            <w:vAlign w:val="center"/>
          </w:tcPr>
          <w:p w14:paraId="3C621CAE" w14:textId="77777777" w:rsidR="000D771D" w:rsidRDefault="0000000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3.4 模型“窃取”类攻击</w:t>
            </w:r>
          </w:p>
        </w:tc>
        <w:tc>
          <w:tcPr>
            <w:tcW w:w="3394" w:type="dxa"/>
            <w:vAlign w:val="center"/>
          </w:tcPr>
          <w:p w14:paraId="1AF30A24" w14:textId="77777777" w:rsidR="000D771D" w:rsidRDefault="0000000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功能克隆、参数提取、基于查询的攻防</w:t>
            </w:r>
          </w:p>
        </w:tc>
      </w:tr>
      <w:tr w:rsidR="000D771D" w14:paraId="0B290BEE" w14:textId="77777777">
        <w:trPr>
          <w:trHeight w:val="23"/>
        </w:trPr>
        <w:tc>
          <w:tcPr>
            <w:tcW w:w="928" w:type="dxa"/>
            <w:vMerge/>
            <w:vAlign w:val="center"/>
          </w:tcPr>
          <w:p w14:paraId="312880D7" w14:textId="77777777" w:rsidR="000D771D" w:rsidRDefault="000D771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2119" w:type="dxa"/>
            <w:vMerge/>
            <w:vAlign w:val="center"/>
          </w:tcPr>
          <w:p w14:paraId="79E388A6" w14:textId="77777777" w:rsidR="000D771D" w:rsidRDefault="000D771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3551" w:type="dxa"/>
            <w:vAlign w:val="center"/>
          </w:tcPr>
          <w:p w14:paraId="28FE52A0" w14:textId="77777777" w:rsidR="000D771D" w:rsidRDefault="0000000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3.5 生成内容“滥用”类类攻击</w:t>
            </w:r>
          </w:p>
        </w:tc>
        <w:tc>
          <w:tcPr>
            <w:tcW w:w="3394" w:type="dxa"/>
            <w:vAlign w:val="center"/>
          </w:tcPr>
          <w:p w14:paraId="3FB48397" w14:textId="77777777" w:rsidR="000D771D" w:rsidRDefault="0000000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深度伪造、生成式AI社工与虚假信息</w:t>
            </w:r>
          </w:p>
        </w:tc>
      </w:tr>
      <w:tr w:rsidR="000D771D" w14:paraId="4D9CCEDE" w14:textId="77777777">
        <w:trPr>
          <w:trHeight w:val="23"/>
        </w:trPr>
        <w:tc>
          <w:tcPr>
            <w:tcW w:w="928" w:type="dxa"/>
            <w:vMerge/>
            <w:vAlign w:val="center"/>
          </w:tcPr>
          <w:p w14:paraId="40BB554B" w14:textId="77777777" w:rsidR="000D771D" w:rsidRDefault="000D771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2119" w:type="dxa"/>
            <w:vMerge/>
            <w:vAlign w:val="center"/>
          </w:tcPr>
          <w:p w14:paraId="6DC4020C" w14:textId="77777777" w:rsidR="000D771D" w:rsidRDefault="000D771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3551" w:type="dxa"/>
            <w:vAlign w:val="center"/>
          </w:tcPr>
          <w:p w14:paraId="138F8477" w14:textId="77777777" w:rsidR="000D771D" w:rsidRDefault="0000000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3.6 隐私“推断”类攻击</w:t>
            </w:r>
          </w:p>
        </w:tc>
        <w:tc>
          <w:tcPr>
            <w:tcW w:w="3394" w:type="dxa"/>
            <w:vAlign w:val="center"/>
          </w:tcPr>
          <w:p w14:paraId="03D997AF" w14:textId="77777777" w:rsidR="000D771D" w:rsidRDefault="0000000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成员推理、属性推理、模型反演</w:t>
            </w:r>
          </w:p>
        </w:tc>
      </w:tr>
      <w:tr w:rsidR="000D771D" w14:paraId="5C9A7D87" w14:textId="77777777">
        <w:tc>
          <w:tcPr>
            <w:tcW w:w="930" w:type="dxa"/>
            <w:vMerge w:val="restart"/>
            <w:vAlign w:val="center"/>
          </w:tcPr>
          <w:p w14:paraId="13B900A1" w14:textId="77777777" w:rsidR="000D771D" w:rsidRDefault="000D771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exact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2117" w:type="dxa"/>
            <w:vMerge w:val="restart"/>
            <w:vAlign w:val="center"/>
          </w:tcPr>
          <w:p w14:paraId="3B59DC22" w14:textId="77777777" w:rsidR="000D771D" w:rsidRDefault="0000000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exact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模块四：AI驱动的攻防演进与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与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安全运营</w:t>
            </w:r>
          </w:p>
        </w:tc>
        <w:tc>
          <w:tcPr>
            <w:tcW w:w="3553" w:type="dxa"/>
            <w:vAlign w:val="center"/>
          </w:tcPr>
          <w:p w14:paraId="015ECE4F" w14:textId="77777777" w:rsidR="000D771D" w:rsidRDefault="0000000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exact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4.1 AI赋能攻击:智能化的威胁演进</w:t>
            </w:r>
          </w:p>
        </w:tc>
        <w:tc>
          <w:tcPr>
            <w:tcW w:w="3392" w:type="dxa"/>
            <w:vAlign w:val="center"/>
          </w:tcPr>
          <w:p w14:paraId="2D1D6AE4" w14:textId="77777777" w:rsidR="000D771D" w:rsidRDefault="0000000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exact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AI在侦察、武器化、投送、规避中的赋 能；自适应恶意软件、自动化漏洞挖掘</w:t>
            </w:r>
          </w:p>
        </w:tc>
      </w:tr>
      <w:tr w:rsidR="000D771D" w14:paraId="3D994DC4" w14:textId="77777777">
        <w:tc>
          <w:tcPr>
            <w:tcW w:w="930" w:type="dxa"/>
            <w:vMerge/>
            <w:vAlign w:val="center"/>
          </w:tcPr>
          <w:p w14:paraId="2DCE7B13" w14:textId="77777777" w:rsidR="000D771D" w:rsidRDefault="000D771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exact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2117" w:type="dxa"/>
            <w:vMerge/>
            <w:vAlign w:val="center"/>
          </w:tcPr>
          <w:p w14:paraId="65544D95" w14:textId="77777777" w:rsidR="000D771D" w:rsidRDefault="000D771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exact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3553" w:type="dxa"/>
            <w:vAlign w:val="center"/>
          </w:tcPr>
          <w:p w14:paraId="6E314A7B" w14:textId="77777777" w:rsidR="000D771D" w:rsidRDefault="0000000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exact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4.2 AI赋能防御：构建智能安全韧性</w:t>
            </w:r>
          </w:p>
        </w:tc>
        <w:tc>
          <w:tcPr>
            <w:tcW w:w="3392" w:type="dxa"/>
            <w:vAlign w:val="center"/>
          </w:tcPr>
          <w:p w14:paraId="74034C76" w14:textId="77777777" w:rsidR="000D771D" w:rsidRDefault="0000000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exact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智能安全运营中心（AI-SOC）、威胁检测、自动化响应、攻击面预测、对抗性防御</w:t>
            </w:r>
          </w:p>
        </w:tc>
      </w:tr>
      <w:tr w:rsidR="000D771D" w14:paraId="44A5ECAB" w14:textId="77777777">
        <w:tc>
          <w:tcPr>
            <w:tcW w:w="930" w:type="dxa"/>
            <w:vMerge w:val="restart"/>
            <w:vAlign w:val="center"/>
          </w:tcPr>
          <w:p w14:paraId="3D493EA1" w14:textId="77777777" w:rsidR="000D771D" w:rsidRDefault="0000000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exact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lastRenderedPageBreak/>
              <w:t>第3天</w:t>
            </w:r>
          </w:p>
        </w:tc>
        <w:tc>
          <w:tcPr>
            <w:tcW w:w="2117" w:type="dxa"/>
            <w:vMerge w:val="restart"/>
            <w:vAlign w:val="center"/>
          </w:tcPr>
          <w:p w14:paraId="3DF48BF1" w14:textId="77777777" w:rsidR="000D771D" w:rsidRDefault="0000000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exact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模块五：AI安全防护与综合治理（管理篇）</w:t>
            </w:r>
          </w:p>
        </w:tc>
        <w:tc>
          <w:tcPr>
            <w:tcW w:w="3553" w:type="dxa"/>
            <w:vAlign w:val="center"/>
          </w:tcPr>
          <w:p w14:paraId="69A97424" w14:textId="77777777" w:rsidR="000D771D" w:rsidRDefault="0000000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exact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5.1 AI安全治理概述</w:t>
            </w:r>
          </w:p>
        </w:tc>
        <w:tc>
          <w:tcPr>
            <w:tcW w:w="3392" w:type="dxa"/>
            <w:vAlign w:val="center"/>
          </w:tcPr>
          <w:p w14:paraId="24D96FE2" w14:textId="77777777" w:rsidR="000D771D" w:rsidRDefault="0000000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exact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管理体系、技术与运营体系、人员意识与能力全景视图</w:t>
            </w:r>
          </w:p>
        </w:tc>
      </w:tr>
      <w:tr w:rsidR="000D771D" w14:paraId="3A897BEB" w14:textId="77777777">
        <w:tc>
          <w:tcPr>
            <w:tcW w:w="930" w:type="dxa"/>
            <w:vMerge/>
            <w:vAlign w:val="center"/>
          </w:tcPr>
          <w:p w14:paraId="2C754579" w14:textId="77777777" w:rsidR="000D771D" w:rsidRDefault="000D771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exact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2117" w:type="dxa"/>
            <w:vMerge/>
            <w:vAlign w:val="center"/>
          </w:tcPr>
          <w:p w14:paraId="29F6F545" w14:textId="77777777" w:rsidR="000D771D" w:rsidRDefault="000D771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exact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3553" w:type="dxa"/>
            <w:vAlign w:val="center"/>
          </w:tcPr>
          <w:p w14:paraId="022C2865" w14:textId="77777777" w:rsidR="000D771D" w:rsidRDefault="0000000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exact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5.2 管理体系</w:t>
            </w:r>
          </w:p>
        </w:tc>
        <w:tc>
          <w:tcPr>
            <w:tcW w:w="3392" w:type="dxa"/>
            <w:vAlign w:val="center"/>
          </w:tcPr>
          <w:p w14:paraId="73165360" w14:textId="77777777" w:rsidR="000D771D" w:rsidRDefault="0000000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exact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治理架构、管理制度、合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规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审计</w:t>
            </w:r>
          </w:p>
        </w:tc>
      </w:tr>
      <w:tr w:rsidR="000D771D" w14:paraId="03B331DC" w14:textId="77777777">
        <w:tc>
          <w:tcPr>
            <w:tcW w:w="930" w:type="dxa"/>
            <w:vMerge/>
            <w:vAlign w:val="center"/>
          </w:tcPr>
          <w:p w14:paraId="4763C275" w14:textId="77777777" w:rsidR="000D771D" w:rsidRDefault="000D771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exact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2117" w:type="dxa"/>
            <w:vMerge/>
            <w:vAlign w:val="center"/>
          </w:tcPr>
          <w:p w14:paraId="5927E568" w14:textId="77777777" w:rsidR="000D771D" w:rsidRDefault="000D771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exact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3553" w:type="dxa"/>
            <w:vAlign w:val="center"/>
          </w:tcPr>
          <w:p w14:paraId="6A98BDFD" w14:textId="77777777" w:rsidR="000D771D" w:rsidRDefault="0000000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exact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5.3 应急管理</w:t>
            </w:r>
          </w:p>
        </w:tc>
        <w:tc>
          <w:tcPr>
            <w:tcW w:w="3392" w:type="dxa"/>
            <w:vAlign w:val="center"/>
          </w:tcPr>
          <w:p w14:paraId="00BD92BE" w14:textId="77777777" w:rsidR="000D771D" w:rsidRDefault="0000000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exact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AI安全事件的应急管理</w:t>
            </w:r>
          </w:p>
        </w:tc>
      </w:tr>
      <w:tr w:rsidR="000D771D" w14:paraId="4178F98A" w14:textId="77777777">
        <w:tc>
          <w:tcPr>
            <w:tcW w:w="930" w:type="dxa"/>
            <w:vMerge/>
            <w:vAlign w:val="center"/>
          </w:tcPr>
          <w:p w14:paraId="0C8C6632" w14:textId="77777777" w:rsidR="000D771D" w:rsidRDefault="000D771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exact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2117" w:type="dxa"/>
            <w:vMerge/>
            <w:vAlign w:val="center"/>
          </w:tcPr>
          <w:p w14:paraId="01393DA7" w14:textId="77777777" w:rsidR="000D771D" w:rsidRDefault="000D771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exact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3553" w:type="dxa"/>
            <w:vAlign w:val="center"/>
          </w:tcPr>
          <w:p w14:paraId="0BFEEDB2" w14:textId="77777777" w:rsidR="000D771D" w:rsidRDefault="0000000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exact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5.4 人员意识与能力</w:t>
            </w:r>
          </w:p>
        </w:tc>
        <w:tc>
          <w:tcPr>
            <w:tcW w:w="3392" w:type="dxa"/>
            <w:vAlign w:val="center"/>
          </w:tcPr>
          <w:p w14:paraId="4DF169E9" w14:textId="77777777" w:rsidR="000D771D" w:rsidRDefault="0000000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exact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意识提升、能力建设（文化自觉与认知提升）</w:t>
            </w:r>
          </w:p>
        </w:tc>
      </w:tr>
      <w:tr w:rsidR="000D771D" w14:paraId="09FB558A" w14:textId="77777777">
        <w:tc>
          <w:tcPr>
            <w:tcW w:w="930" w:type="dxa"/>
            <w:vMerge/>
            <w:vAlign w:val="center"/>
          </w:tcPr>
          <w:p w14:paraId="5909E7FE" w14:textId="77777777" w:rsidR="000D771D" w:rsidRDefault="000D771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exact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2117" w:type="dxa"/>
            <w:vAlign w:val="center"/>
          </w:tcPr>
          <w:p w14:paraId="6C15D256" w14:textId="77777777" w:rsidR="000D771D" w:rsidRDefault="0000000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exact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模块五：AI安全防护与综合治理（技术篇）</w:t>
            </w:r>
          </w:p>
        </w:tc>
        <w:tc>
          <w:tcPr>
            <w:tcW w:w="3553" w:type="dxa"/>
            <w:vAlign w:val="center"/>
          </w:tcPr>
          <w:p w14:paraId="1C332FFF" w14:textId="77777777" w:rsidR="000D771D" w:rsidRDefault="0000000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exact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5.5 全生命周期防护</w:t>
            </w:r>
          </w:p>
        </w:tc>
        <w:tc>
          <w:tcPr>
            <w:tcW w:w="3392" w:type="dxa"/>
            <w:vAlign w:val="center"/>
          </w:tcPr>
          <w:p w14:paraId="72C4FBC3" w14:textId="77777777" w:rsidR="000D771D" w:rsidRDefault="0000000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exact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全生命周期防护：规划、设计开发、验证确认、部署、运行监控、持续验证、退役下线</w:t>
            </w:r>
          </w:p>
        </w:tc>
      </w:tr>
      <w:tr w:rsidR="000D771D" w14:paraId="6352CD4C" w14:textId="77777777">
        <w:tc>
          <w:tcPr>
            <w:tcW w:w="930" w:type="dxa"/>
            <w:vMerge w:val="restart"/>
            <w:vAlign w:val="center"/>
          </w:tcPr>
          <w:p w14:paraId="0A0D3F9D" w14:textId="77777777" w:rsidR="000D771D" w:rsidRDefault="0000000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exact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第4天</w:t>
            </w:r>
          </w:p>
        </w:tc>
        <w:tc>
          <w:tcPr>
            <w:tcW w:w="2117" w:type="dxa"/>
            <w:vMerge w:val="restart"/>
            <w:vAlign w:val="center"/>
          </w:tcPr>
          <w:p w14:paraId="394E3184" w14:textId="77777777" w:rsidR="000D771D" w:rsidRDefault="0000000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exact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模块六：AI合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规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与标准发展</w:t>
            </w:r>
          </w:p>
        </w:tc>
        <w:tc>
          <w:tcPr>
            <w:tcW w:w="3553" w:type="dxa"/>
            <w:vAlign w:val="center"/>
          </w:tcPr>
          <w:p w14:paraId="07CE79BC" w14:textId="77777777" w:rsidR="000D771D" w:rsidRDefault="0000000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exact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6.1 AI合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规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基石与全球监管趋势</w:t>
            </w:r>
          </w:p>
        </w:tc>
        <w:tc>
          <w:tcPr>
            <w:tcW w:w="3392" w:type="dxa"/>
            <w:vAlign w:val="center"/>
          </w:tcPr>
          <w:p w14:paraId="1720E08A" w14:textId="77777777" w:rsidR="000D771D" w:rsidRDefault="0000000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exact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AI与数据合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规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基础、域外监管框架、我国法律体系与执法动态、组织法律角色定位</w:t>
            </w:r>
          </w:p>
        </w:tc>
      </w:tr>
      <w:tr w:rsidR="000D771D" w14:paraId="57C6F1B9" w14:textId="77777777">
        <w:tc>
          <w:tcPr>
            <w:tcW w:w="930" w:type="dxa"/>
            <w:vMerge/>
            <w:vAlign w:val="center"/>
          </w:tcPr>
          <w:p w14:paraId="7A9ABB2A" w14:textId="77777777" w:rsidR="000D771D" w:rsidRDefault="000D771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exact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2117" w:type="dxa"/>
            <w:vMerge/>
            <w:vAlign w:val="center"/>
          </w:tcPr>
          <w:p w14:paraId="1D0B434E" w14:textId="77777777" w:rsidR="000D771D" w:rsidRDefault="000D771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exact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3553" w:type="dxa"/>
            <w:vAlign w:val="center"/>
          </w:tcPr>
          <w:p w14:paraId="5421C35A" w14:textId="77777777" w:rsidR="000D771D" w:rsidRDefault="0000000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exact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6.2 全流程合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规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控制</w:t>
            </w:r>
          </w:p>
        </w:tc>
        <w:tc>
          <w:tcPr>
            <w:tcW w:w="3392" w:type="dxa"/>
            <w:vAlign w:val="center"/>
          </w:tcPr>
          <w:p w14:paraId="2E50407E" w14:textId="77777777" w:rsidR="000D771D" w:rsidRDefault="0000000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exact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训练数据合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规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、算法备案与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与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安全评估、生成内容治理与标识义务</w:t>
            </w:r>
          </w:p>
        </w:tc>
      </w:tr>
      <w:tr w:rsidR="000D771D" w14:paraId="4E55B1B4" w14:textId="77777777">
        <w:tc>
          <w:tcPr>
            <w:tcW w:w="930" w:type="dxa"/>
            <w:vMerge/>
            <w:vAlign w:val="center"/>
          </w:tcPr>
          <w:p w14:paraId="063418C8" w14:textId="77777777" w:rsidR="000D771D" w:rsidRDefault="000D771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exact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2117" w:type="dxa"/>
            <w:vMerge/>
            <w:vAlign w:val="center"/>
          </w:tcPr>
          <w:p w14:paraId="17A76A94" w14:textId="77777777" w:rsidR="000D771D" w:rsidRDefault="000D771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exact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3553" w:type="dxa"/>
            <w:vAlign w:val="center"/>
          </w:tcPr>
          <w:p w14:paraId="0CB072E8" w14:textId="77777777" w:rsidR="000D771D" w:rsidRDefault="0000000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exact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6.3 应用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端风险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控制</w:t>
            </w:r>
          </w:p>
        </w:tc>
        <w:tc>
          <w:tcPr>
            <w:tcW w:w="3392" w:type="dxa"/>
            <w:vAlign w:val="center"/>
          </w:tcPr>
          <w:p w14:paraId="6834D82A" w14:textId="77777777" w:rsidR="000D771D" w:rsidRDefault="0000000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exact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用户协议与隐私政策、算法透明度、使用者责任边界、内部合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规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机制建设</w:t>
            </w:r>
          </w:p>
        </w:tc>
      </w:tr>
    </w:tbl>
    <w:p w14:paraId="488F1630" w14:textId="77777777" w:rsidR="000D771D" w:rsidRDefault="000D771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rPr>
          <w:rFonts w:ascii="黑体" w:eastAsia="黑体" w:hAnsi="黑体" w:cs="仿宋" w:hint="eastAsia"/>
          <w:color w:val="000000"/>
          <w:kern w:val="0"/>
          <w:sz w:val="32"/>
          <w:szCs w:val="32"/>
        </w:rPr>
      </w:pPr>
    </w:p>
    <w:p w14:paraId="34531A70" w14:textId="77777777" w:rsidR="000D771D" w:rsidRDefault="000D7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rightChars="-319" w:right="-670"/>
        <w:rPr>
          <w:rFonts w:ascii="宋体" w:hAnsi="宋体" w:hint="eastAsia"/>
          <w:color w:val="FF0000"/>
          <w:spacing w:val="34"/>
          <w:w w:val="66"/>
        </w:rPr>
      </w:pPr>
    </w:p>
    <w:p w14:paraId="7329FCD9" w14:textId="77777777" w:rsidR="000D771D" w:rsidRDefault="000D7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rightChars="-319" w:right="-670"/>
        <w:rPr>
          <w:rFonts w:ascii="宋体" w:hAnsi="宋体" w:hint="eastAsia"/>
          <w:color w:val="FF0000"/>
          <w:spacing w:val="34"/>
          <w:w w:val="66"/>
        </w:rPr>
      </w:pPr>
    </w:p>
    <w:p w14:paraId="2CD5F995" w14:textId="77777777" w:rsidR="000D771D" w:rsidRDefault="000D7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rightChars="-319" w:right="-670"/>
        <w:rPr>
          <w:rFonts w:ascii="宋体" w:hAnsi="宋体" w:hint="eastAsia"/>
          <w:color w:val="FF0000"/>
          <w:spacing w:val="34"/>
          <w:w w:val="66"/>
        </w:rPr>
      </w:pPr>
    </w:p>
    <w:p w14:paraId="27D4A092" w14:textId="77777777" w:rsidR="000D771D" w:rsidRDefault="000D7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rightChars="-319" w:right="-670"/>
        <w:rPr>
          <w:rFonts w:ascii="宋体" w:hAnsi="宋体" w:hint="eastAsia"/>
          <w:color w:val="FF0000"/>
          <w:spacing w:val="34"/>
          <w:w w:val="66"/>
        </w:rPr>
      </w:pPr>
    </w:p>
    <w:p w14:paraId="2320D9E8" w14:textId="77777777" w:rsidR="000D771D" w:rsidRDefault="000D7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rightChars="-319" w:right="-670"/>
        <w:rPr>
          <w:rFonts w:ascii="宋体" w:hAnsi="宋体" w:hint="eastAsia"/>
          <w:color w:val="FF0000"/>
          <w:spacing w:val="34"/>
          <w:w w:val="66"/>
        </w:rPr>
      </w:pPr>
    </w:p>
    <w:p w14:paraId="3E545D17" w14:textId="77777777" w:rsidR="000D771D" w:rsidRDefault="000D7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rightChars="-319" w:right="-670"/>
        <w:rPr>
          <w:rFonts w:ascii="宋体" w:hAnsi="宋体" w:hint="eastAsia"/>
          <w:color w:val="FF0000"/>
          <w:spacing w:val="34"/>
          <w:w w:val="66"/>
        </w:rPr>
      </w:pPr>
    </w:p>
    <w:p w14:paraId="458423F5" w14:textId="77777777" w:rsidR="000D771D" w:rsidRDefault="000D7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rightChars="-319" w:right="-670"/>
        <w:rPr>
          <w:rFonts w:ascii="宋体" w:hAnsi="宋体" w:hint="eastAsia"/>
          <w:color w:val="FF0000"/>
          <w:spacing w:val="34"/>
          <w:w w:val="66"/>
        </w:rPr>
      </w:pPr>
    </w:p>
    <w:p w14:paraId="7964375B" w14:textId="77777777" w:rsidR="000D771D" w:rsidRDefault="000D7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rightChars="-319" w:right="-670"/>
        <w:rPr>
          <w:rFonts w:ascii="宋体" w:hAnsi="宋体" w:hint="eastAsia"/>
          <w:color w:val="FF0000"/>
          <w:spacing w:val="34"/>
          <w:w w:val="66"/>
        </w:rPr>
      </w:pPr>
    </w:p>
    <w:p w14:paraId="14AC9798" w14:textId="77777777" w:rsidR="000D771D" w:rsidRDefault="000D7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rightChars="-319" w:right="-670"/>
        <w:rPr>
          <w:rFonts w:ascii="宋体" w:hAnsi="宋体" w:hint="eastAsia"/>
          <w:color w:val="FF0000"/>
          <w:spacing w:val="34"/>
          <w:w w:val="66"/>
        </w:rPr>
      </w:pPr>
    </w:p>
    <w:p w14:paraId="3C406DAC" w14:textId="77777777" w:rsidR="000D771D" w:rsidRDefault="000D7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rightChars="-319" w:right="-670"/>
        <w:rPr>
          <w:rFonts w:ascii="宋体" w:hAnsi="宋体" w:hint="eastAsia"/>
          <w:color w:val="FF0000"/>
          <w:spacing w:val="34"/>
          <w:w w:val="66"/>
        </w:rPr>
      </w:pPr>
    </w:p>
    <w:p w14:paraId="0EBC35F4" w14:textId="77777777" w:rsidR="000D771D" w:rsidRDefault="000D7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rightChars="-319" w:right="-670"/>
        <w:rPr>
          <w:rFonts w:ascii="宋体" w:hAnsi="宋体" w:hint="eastAsia"/>
          <w:color w:val="FF0000"/>
          <w:spacing w:val="34"/>
          <w:w w:val="66"/>
        </w:rPr>
      </w:pPr>
    </w:p>
    <w:p w14:paraId="656E9CA4" w14:textId="77777777" w:rsidR="000D771D" w:rsidRDefault="000D7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rightChars="-319" w:right="-670"/>
        <w:rPr>
          <w:rFonts w:ascii="宋体" w:hAnsi="宋体" w:hint="eastAsia"/>
          <w:color w:val="FF0000"/>
          <w:spacing w:val="34"/>
          <w:w w:val="66"/>
        </w:rPr>
      </w:pPr>
    </w:p>
    <w:bookmarkEnd w:id="0"/>
    <w:p w14:paraId="5F7C38F6" w14:textId="77777777" w:rsidR="000D771D" w:rsidRDefault="000D7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rightChars="-319" w:right="-670"/>
        <w:rPr>
          <w:rFonts w:ascii="宋体" w:hAnsi="宋体" w:hint="eastAsia"/>
          <w:color w:val="FF0000"/>
          <w:spacing w:val="34"/>
          <w:w w:val="66"/>
        </w:rPr>
      </w:pPr>
    </w:p>
    <w:sectPr w:rsidR="000D771D">
      <w:headerReference w:type="default" r:id="rId8"/>
      <w:footerReference w:type="default" r:id="rId9"/>
      <w:pgSz w:w="11906" w:h="16838"/>
      <w:pgMar w:top="1440" w:right="1417" w:bottom="1440" w:left="141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19D38" w14:textId="77777777" w:rsidR="00526DC7" w:rsidRDefault="00526DC7">
      <w:r>
        <w:separator/>
      </w:r>
    </w:p>
  </w:endnote>
  <w:endnote w:type="continuationSeparator" w:id="0">
    <w:p w14:paraId="5FC7496D" w14:textId="77777777" w:rsidR="00526DC7" w:rsidRDefault="00526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7C1F0" w14:textId="77777777" w:rsidR="000D771D" w:rsidRDefault="0000000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850FB1" wp14:editId="2CB7BE3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60350" cy="16891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0350" cy="168910"/>
                      </a:xfrm>
                      <a:prstGeom prst="rect">
                        <a:avLst/>
                      </a:prstGeom>
                      <a:noFill/>
                      <a:ln w="22225">
                        <a:noFill/>
                      </a:ln>
                    </wps:spPr>
                    <wps:txbx>
                      <w:txbxContent>
                        <w:p w14:paraId="2009E1D6" w14:textId="77777777" w:rsidR="000D771D" w:rsidRDefault="00000000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fldSimple w:instr=" NUMPAGES  \* MERGEFORMAT ">
                            <w:r>
                              <w:t>9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850FB1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0.5pt;height:13.3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" filled="f" stroked="f" strokeweight="1.75pt">
              <v:textbox inset="0,0,0,0">
                <w:txbxContent>
                  <w:p w14:paraId="2009E1D6" w14:textId="77777777" w:rsidR="000D771D" w:rsidRDefault="00000000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fldSimple w:instr=" NUMPAGES  \* MERGEFORMAT ">
                      <w:r>
                        <w:t>9</w:t>
                      </w:r>
                    </w:fldSimple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C18D9" w14:textId="77777777" w:rsidR="00526DC7" w:rsidRDefault="00526DC7">
      <w:r>
        <w:separator/>
      </w:r>
    </w:p>
  </w:footnote>
  <w:footnote w:type="continuationSeparator" w:id="0">
    <w:p w14:paraId="751C603E" w14:textId="77777777" w:rsidR="00526DC7" w:rsidRDefault="00526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DD75C" w14:textId="77777777" w:rsidR="000D771D" w:rsidRDefault="000D771D">
    <w:pPr>
      <w:pStyle w:val="a8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70CE5E4"/>
    <w:multiLevelType w:val="singleLevel"/>
    <w:tmpl w:val="B70CE5E4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560AA8C4"/>
    <w:multiLevelType w:val="singleLevel"/>
    <w:tmpl w:val="560AA8C4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 w16cid:durableId="1778870788">
    <w:abstractNumId w:val="0"/>
  </w:num>
  <w:num w:numId="2" w16cid:durableId="153840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 strokecolor="red">
      <v:fill color="white"/>
      <v:stroke color="red" weight="1.7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5B46"/>
    <w:rsid w:val="00015B6C"/>
    <w:rsid w:val="00023B93"/>
    <w:rsid w:val="00067711"/>
    <w:rsid w:val="0007210F"/>
    <w:rsid w:val="00081488"/>
    <w:rsid w:val="000A6956"/>
    <w:rsid w:val="000B6892"/>
    <w:rsid w:val="000D010F"/>
    <w:rsid w:val="000D771D"/>
    <w:rsid w:val="000F6398"/>
    <w:rsid w:val="00103E4D"/>
    <w:rsid w:val="001115B2"/>
    <w:rsid w:val="001141CE"/>
    <w:rsid w:val="00132466"/>
    <w:rsid w:val="001454F8"/>
    <w:rsid w:val="0016647B"/>
    <w:rsid w:val="00172814"/>
    <w:rsid w:val="00187751"/>
    <w:rsid w:val="001D1342"/>
    <w:rsid w:val="001F2D21"/>
    <w:rsid w:val="0021196B"/>
    <w:rsid w:val="00222A37"/>
    <w:rsid w:val="00233382"/>
    <w:rsid w:val="00245714"/>
    <w:rsid w:val="00275E83"/>
    <w:rsid w:val="002911BF"/>
    <w:rsid w:val="002D1ACA"/>
    <w:rsid w:val="002D4228"/>
    <w:rsid w:val="002D6E12"/>
    <w:rsid w:val="003036C3"/>
    <w:rsid w:val="00331228"/>
    <w:rsid w:val="00343520"/>
    <w:rsid w:val="00354E3E"/>
    <w:rsid w:val="00357722"/>
    <w:rsid w:val="00357A4B"/>
    <w:rsid w:val="0037635C"/>
    <w:rsid w:val="00381610"/>
    <w:rsid w:val="00393E73"/>
    <w:rsid w:val="003964D3"/>
    <w:rsid w:val="00396736"/>
    <w:rsid w:val="003B1360"/>
    <w:rsid w:val="003B66A6"/>
    <w:rsid w:val="003D038A"/>
    <w:rsid w:val="003E0D03"/>
    <w:rsid w:val="003E3A70"/>
    <w:rsid w:val="003E7DF8"/>
    <w:rsid w:val="003F6376"/>
    <w:rsid w:val="00403FB5"/>
    <w:rsid w:val="0042249E"/>
    <w:rsid w:val="0042667B"/>
    <w:rsid w:val="00430ADA"/>
    <w:rsid w:val="00440140"/>
    <w:rsid w:val="00482CE1"/>
    <w:rsid w:val="004C21F0"/>
    <w:rsid w:val="004C65FD"/>
    <w:rsid w:val="004D41B3"/>
    <w:rsid w:val="004D5601"/>
    <w:rsid w:val="00526DC7"/>
    <w:rsid w:val="00566E2C"/>
    <w:rsid w:val="00573A4C"/>
    <w:rsid w:val="005822E0"/>
    <w:rsid w:val="00584BF7"/>
    <w:rsid w:val="005A6185"/>
    <w:rsid w:val="005A642F"/>
    <w:rsid w:val="006476E7"/>
    <w:rsid w:val="0068712C"/>
    <w:rsid w:val="006A2F96"/>
    <w:rsid w:val="006E2EDA"/>
    <w:rsid w:val="006F2181"/>
    <w:rsid w:val="007175BE"/>
    <w:rsid w:val="00727583"/>
    <w:rsid w:val="00745E85"/>
    <w:rsid w:val="00745F5D"/>
    <w:rsid w:val="00763647"/>
    <w:rsid w:val="007965BB"/>
    <w:rsid w:val="007B5ED0"/>
    <w:rsid w:val="007C3FA1"/>
    <w:rsid w:val="007E5E6B"/>
    <w:rsid w:val="008055BB"/>
    <w:rsid w:val="008235B4"/>
    <w:rsid w:val="00823A60"/>
    <w:rsid w:val="0083305A"/>
    <w:rsid w:val="00841377"/>
    <w:rsid w:val="00844A40"/>
    <w:rsid w:val="00844E68"/>
    <w:rsid w:val="00864B7A"/>
    <w:rsid w:val="00876792"/>
    <w:rsid w:val="008909A4"/>
    <w:rsid w:val="008B479C"/>
    <w:rsid w:val="008B7B83"/>
    <w:rsid w:val="008D20D4"/>
    <w:rsid w:val="008D4980"/>
    <w:rsid w:val="008E2485"/>
    <w:rsid w:val="009040E6"/>
    <w:rsid w:val="00940E56"/>
    <w:rsid w:val="00992085"/>
    <w:rsid w:val="009C5D76"/>
    <w:rsid w:val="009E2715"/>
    <w:rsid w:val="009E292E"/>
    <w:rsid w:val="009E4FB9"/>
    <w:rsid w:val="009E5330"/>
    <w:rsid w:val="009F6EB1"/>
    <w:rsid w:val="00A1339B"/>
    <w:rsid w:val="00A15F30"/>
    <w:rsid w:val="00A16324"/>
    <w:rsid w:val="00A21C6A"/>
    <w:rsid w:val="00A23812"/>
    <w:rsid w:val="00A24124"/>
    <w:rsid w:val="00A44FED"/>
    <w:rsid w:val="00A46307"/>
    <w:rsid w:val="00A7796A"/>
    <w:rsid w:val="00A912B1"/>
    <w:rsid w:val="00A91688"/>
    <w:rsid w:val="00A938AE"/>
    <w:rsid w:val="00AA6E6F"/>
    <w:rsid w:val="00AC19A9"/>
    <w:rsid w:val="00AE250B"/>
    <w:rsid w:val="00AF1079"/>
    <w:rsid w:val="00B04FA3"/>
    <w:rsid w:val="00B10E67"/>
    <w:rsid w:val="00B15CAC"/>
    <w:rsid w:val="00B271B7"/>
    <w:rsid w:val="00B3419E"/>
    <w:rsid w:val="00B42AE9"/>
    <w:rsid w:val="00B43581"/>
    <w:rsid w:val="00B57DD5"/>
    <w:rsid w:val="00B82610"/>
    <w:rsid w:val="00B9130A"/>
    <w:rsid w:val="00BB6756"/>
    <w:rsid w:val="00BB77E9"/>
    <w:rsid w:val="00BE219D"/>
    <w:rsid w:val="00BE5B46"/>
    <w:rsid w:val="00BF4AB4"/>
    <w:rsid w:val="00C17DED"/>
    <w:rsid w:val="00C17E33"/>
    <w:rsid w:val="00C667FA"/>
    <w:rsid w:val="00C70BE1"/>
    <w:rsid w:val="00C7565B"/>
    <w:rsid w:val="00C86AB0"/>
    <w:rsid w:val="00CA2DEE"/>
    <w:rsid w:val="00CD5E98"/>
    <w:rsid w:val="00CE1BA8"/>
    <w:rsid w:val="00CF3758"/>
    <w:rsid w:val="00D00A35"/>
    <w:rsid w:val="00D247FE"/>
    <w:rsid w:val="00D34F37"/>
    <w:rsid w:val="00D931EC"/>
    <w:rsid w:val="00DA622B"/>
    <w:rsid w:val="00DF5180"/>
    <w:rsid w:val="00E15E5C"/>
    <w:rsid w:val="00E2722E"/>
    <w:rsid w:val="00E6687A"/>
    <w:rsid w:val="00E66F96"/>
    <w:rsid w:val="00E77F9D"/>
    <w:rsid w:val="00EC0E0E"/>
    <w:rsid w:val="00EE03EC"/>
    <w:rsid w:val="00EF2046"/>
    <w:rsid w:val="00EF651B"/>
    <w:rsid w:val="00F36D2E"/>
    <w:rsid w:val="00F52A26"/>
    <w:rsid w:val="00F5463E"/>
    <w:rsid w:val="00F6219D"/>
    <w:rsid w:val="00F812A5"/>
    <w:rsid w:val="00F813D8"/>
    <w:rsid w:val="00F975AA"/>
    <w:rsid w:val="00FB4B37"/>
    <w:rsid w:val="00FC5C4B"/>
    <w:rsid w:val="00FE7D2D"/>
    <w:rsid w:val="0EDF0476"/>
    <w:rsid w:val="181B0A50"/>
    <w:rsid w:val="1BBE5289"/>
    <w:rsid w:val="1C9C63D1"/>
    <w:rsid w:val="27341478"/>
    <w:rsid w:val="2A830F86"/>
    <w:rsid w:val="395431DD"/>
    <w:rsid w:val="3B066504"/>
    <w:rsid w:val="4D4D06DC"/>
    <w:rsid w:val="6A5E7D9D"/>
    <w:rsid w:val="6DF34CD9"/>
    <w:rsid w:val="6FEC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color="red">
      <v:fill color="white"/>
      <v:stroke color="red" weight="1.75pt"/>
    </o:shapedefaults>
    <o:shapelayout v:ext="edit">
      <o:idmap v:ext="edit" data="2"/>
    </o:shapelayout>
  </w:shapeDefaults>
  <w:decimalSymbol w:val="."/>
  <w:listSeparator w:val=","/>
  <w14:docId w14:val="471725D0"/>
  <w15:docId w15:val="{C5346693-C6DD-4A5F-A3CE-FA7FF932F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qFormat/>
    <w:pPr>
      <w:jc w:val="center"/>
    </w:pPr>
    <w:rPr>
      <w:rFonts w:eastAsia="方正小标宋简体"/>
      <w:bCs/>
      <w:color w:val="FF0000"/>
      <w:spacing w:val="-40"/>
      <w:w w:val="66"/>
      <w:sz w:val="110"/>
      <w:szCs w:val="20"/>
    </w:r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a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b">
    <w:name w:val="Table Grid"/>
    <w:basedOn w:val="a1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正文文本 字符"/>
    <w:link w:val="a3"/>
    <w:semiHidden/>
    <w:qFormat/>
    <w:rPr>
      <w:rFonts w:eastAsia="方正小标宋简体"/>
      <w:bCs/>
      <w:color w:val="FF0000"/>
      <w:spacing w:val="-40"/>
      <w:w w:val="66"/>
      <w:kern w:val="2"/>
      <w:sz w:val="110"/>
      <w:lang w:val="en-US" w:eastAsia="zh-CN" w:bidi="ar-SA"/>
    </w:rPr>
  </w:style>
  <w:style w:type="character" w:customStyle="1" w:styleId="a9">
    <w:name w:val="页眉 字符"/>
    <w:link w:val="a8"/>
    <w:qFormat/>
    <w:rPr>
      <w:kern w:val="2"/>
      <w:sz w:val="18"/>
      <w:szCs w:val="18"/>
    </w:rPr>
  </w:style>
  <w:style w:type="character" w:customStyle="1" w:styleId="a7">
    <w:name w:val="页脚 字符"/>
    <w:link w:val="a6"/>
    <w:qFormat/>
    <w:rPr>
      <w:kern w:val="2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="仿宋" w:hAnsiTheme="minorHAnsi" w:cs="仿宋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627</Characters>
  <Application>Microsoft Office Word</Application>
  <DocSecurity>0</DocSecurity>
  <Lines>78</Lines>
  <Paragraphs>62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zhengjj@ccace.org.cn</cp:lastModifiedBy>
  <cp:revision>2</cp:revision>
  <cp:lastPrinted>2018-09-05T09:21:00Z</cp:lastPrinted>
  <dcterms:created xsi:type="dcterms:W3CDTF">2019-10-30T01:42:00Z</dcterms:created>
  <dcterms:modified xsi:type="dcterms:W3CDTF">2026-04-24T07:15:00Z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eyJoZGlkIjoiYjMwNmZhZTkyY2Q1ZmQ5YWQ4NGZhZjk0MGI3NTZlMGEiLCJ1c2VySWQiOiIzNzQwNjUyNzcifQ==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2B8841D391F54C4A8D489146F7FCCF22_13</vt:lpwstr>
  </property>
</Properties>
</file>