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594A" w14:textId="77777777" w:rsidR="00B05271" w:rsidRDefault="00000000">
      <w:pPr>
        <w:ind w:rightChars="27" w:right="57"/>
        <w:rPr>
          <w:rFonts w:ascii="黑体" w:eastAsia="黑体" w:hAnsi="黑体" w:hint="eastAsia"/>
          <w:color w:val="000000" w:themeColor="text1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27E061E6" w14:textId="77777777" w:rsidR="00B05271" w:rsidRDefault="00000000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课程内容</w:t>
      </w:r>
    </w:p>
    <w:p w14:paraId="66186B40" w14:textId="77777777" w:rsidR="00B05271" w:rsidRDefault="00B05271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51D76704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</w:t>
      </w:r>
      <w:proofErr w:type="gramStart"/>
      <w:r>
        <w:rPr>
          <w:rFonts w:ascii="黑体" w:eastAsia="黑体" w:hAnsi="黑体"/>
          <w:sz w:val="32"/>
          <w:szCs w:val="32"/>
        </w:rPr>
        <w:t>一</w:t>
      </w:r>
      <w:proofErr w:type="gramEnd"/>
      <w:r>
        <w:rPr>
          <w:rFonts w:ascii="黑体" w:eastAsia="黑体" w:hAnsi="黑体"/>
          <w:sz w:val="32"/>
          <w:szCs w:val="32"/>
        </w:rPr>
        <w:t>：战略篇</w:t>
      </w:r>
      <w:r>
        <w:rPr>
          <w:rFonts w:ascii="黑体" w:eastAsia="黑体" w:hAnsi="黑体" w:hint="eastAsia"/>
          <w:sz w:val="32"/>
          <w:szCs w:val="32"/>
        </w:rPr>
        <w:t>-</w:t>
      </w:r>
      <w:r>
        <w:rPr>
          <w:rFonts w:ascii="黑体" w:eastAsia="黑体" w:hAnsi="黑体"/>
          <w:sz w:val="32"/>
          <w:szCs w:val="32"/>
        </w:rPr>
        <w:t>运营商从流量经营向Token经营转型升级之道</w:t>
      </w:r>
    </w:p>
    <w:p w14:paraId="4F97EC74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1. </w:t>
      </w:r>
      <w:r>
        <w:rPr>
          <w:rFonts w:ascii="楷体" w:eastAsia="楷体" w:hAnsi="楷体" w:hint="eastAsia"/>
          <w:sz w:val="32"/>
          <w:szCs w:val="32"/>
        </w:rPr>
        <w:t>运营商从流量经营向Token经营转型升级之道</w:t>
      </w:r>
    </w:p>
    <w:p w14:paraId="1256FC7A" w14:textId="77777777" w:rsidR="00B05271" w:rsidRDefault="00000000">
      <w:pPr>
        <w:ind w:rightChars="-319" w:right="-670"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1.1</w:t>
      </w:r>
      <w:r>
        <w:rPr>
          <w:rFonts w:ascii="仿宋" w:eastAsia="仿宋" w:hAnsi="仿宋"/>
          <w:sz w:val="32"/>
          <w:szCs w:val="32"/>
        </w:rPr>
        <w:t>数字经济、AI经济</w:t>
      </w:r>
      <w:proofErr w:type="gramStart"/>
      <w:r>
        <w:rPr>
          <w:rFonts w:ascii="仿宋" w:eastAsia="仿宋" w:hAnsi="仿宋"/>
          <w:sz w:val="32"/>
          <w:szCs w:val="32"/>
        </w:rPr>
        <w:t>与算力经济</w:t>
      </w:r>
      <w:proofErr w:type="gramEnd"/>
      <w:r>
        <w:rPr>
          <w:rFonts w:ascii="仿宋" w:eastAsia="仿宋" w:hAnsi="仿宋"/>
          <w:sz w:val="32"/>
          <w:szCs w:val="32"/>
        </w:rPr>
        <w:t>的加速融合</w:t>
      </w:r>
    </w:p>
    <w:p w14:paraId="2E20A219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 传统流量经营模式面临的现实挑战</w:t>
      </w:r>
    </w:p>
    <w:p w14:paraId="34F76164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 从流量经营到Token经营的战略逻辑</w:t>
      </w:r>
    </w:p>
    <w:p w14:paraId="115FF7AC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 Token经营对运营商商业模式的重构</w:t>
      </w:r>
    </w:p>
    <w:p w14:paraId="29AD39C2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 运营</w:t>
      </w:r>
      <w:proofErr w:type="gramStart"/>
      <w:r>
        <w:rPr>
          <w:rFonts w:ascii="仿宋" w:eastAsia="仿宋" w:hAnsi="仿宋"/>
          <w:sz w:val="32"/>
          <w:szCs w:val="32"/>
        </w:rPr>
        <w:t>商推进</w:t>
      </w:r>
      <w:proofErr w:type="gramEnd"/>
      <w:r>
        <w:rPr>
          <w:rFonts w:ascii="仿宋" w:eastAsia="仿宋" w:hAnsi="仿宋"/>
          <w:sz w:val="32"/>
          <w:szCs w:val="32"/>
        </w:rPr>
        <w:t>Token经营的关键战略任务</w:t>
      </w:r>
    </w:p>
    <w:p w14:paraId="758D8AC2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模块二：概念篇</w:t>
      </w:r>
      <w:r>
        <w:rPr>
          <w:rFonts w:ascii="黑体" w:eastAsia="黑体" w:hAnsi="黑体" w:hint="eastAsia"/>
          <w:sz w:val="32"/>
          <w:szCs w:val="32"/>
        </w:rPr>
        <w:t>-</w:t>
      </w:r>
      <w:bookmarkStart w:id="1" w:name="_Hlk225484519"/>
      <w:r>
        <w:rPr>
          <w:rFonts w:ascii="黑体" w:eastAsia="黑体" w:hAnsi="黑体"/>
          <w:sz w:val="32"/>
          <w:szCs w:val="32"/>
        </w:rPr>
        <w:t>Token的概念与词元统计模型及分类统计方法</w:t>
      </w:r>
      <w:bookmarkEnd w:id="1"/>
    </w:p>
    <w:p w14:paraId="52113906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2. </w:t>
      </w:r>
      <w:r>
        <w:rPr>
          <w:rFonts w:ascii="楷体" w:eastAsia="楷体" w:hAnsi="楷体" w:hint="eastAsia"/>
          <w:sz w:val="32"/>
          <w:szCs w:val="32"/>
        </w:rPr>
        <w:t>Token的概念与词元统计模型及分类统计方法</w:t>
      </w:r>
    </w:p>
    <w:p w14:paraId="79C58174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2.1 技术视角下的Token</w:t>
      </w:r>
    </w:p>
    <w:p w14:paraId="29043D06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2.2 经营视角下的Token</w:t>
      </w:r>
    </w:p>
    <w:p w14:paraId="22A5C8A7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2.3 Token的分类模型</w:t>
      </w:r>
    </w:p>
    <w:p w14:paraId="4D0F6E5B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2.4 Token统计模型与词元计数方法</w:t>
      </w:r>
    </w:p>
    <w:p w14:paraId="64098208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2.5 Token分类统计与经营分析方法</w:t>
      </w:r>
    </w:p>
    <w:p w14:paraId="5BCE591A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模块三：体系篇</w:t>
      </w:r>
      <w:r>
        <w:rPr>
          <w:rFonts w:ascii="黑体" w:eastAsia="黑体" w:hAnsi="黑体" w:hint="eastAsia"/>
          <w:sz w:val="32"/>
          <w:szCs w:val="32"/>
        </w:rPr>
        <w:t>-</w:t>
      </w:r>
      <w:bookmarkStart w:id="2" w:name="_Hlk225484534"/>
      <w:r>
        <w:rPr>
          <w:rFonts w:ascii="黑体" w:eastAsia="黑体" w:hAnsi="黑体"/>
          <w:sz w:val="32"/>
          <w:szCs w:val="32"/>
        </w:rPr>
        <w:t>Token经营体系与全维度运营体系的分层构建</w:t>
      </w:r>
      <w:bookmarkEnd w:id="2"/>
    </w:p>
    <w:p w14:paraId="163D1F60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3.</w:t>
      </w:r>
      <w:r>
        <w:rPr>
          <w:rFonts w:ascii="楷体" w:eastAsia="楷体" w:hAnsi="楷体" w:hint="eastAsia"/>
          <w:sz w:val="32"/>
          <w:szCs w:val="32"/>
        </w:rPr>
        <w:t xml:space="preserve"> Token经营体系与全维度运营体系的分层构建</w:t>
      </w:r>
    </w:p>
    <w:p w14:paraId="41E9730D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3.1 Token经营的顶层架构</w:t>
      </w:r>
    </w:p>
    <w:p w14:paraId="33EF9702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3.2 “五位一体”智能云体系与Token经营协同</w:t>
      </w:r>
    </w:p>
    <w:p w14:paraId="0981070A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3.3 Token全维度运营体系的分层构建</w:t>
      </w:r>
    </w:p>
    <w:p w14:paraId="35F7BFE8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3.4 Token经营组织机制与运营闭环</w:t>
      </w:r>
    </w:p>
    <w:p w14:paraId="7C8A06BD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3.5 Token经营关键指标体系</w:t>
      </w:r>
    </w:p>
    <w:p w14:paraId="56316A3C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模块四：</w:t>
      </w:r>
      <w:proofErr w:type="gramStart"/>
      <w:r>
        <w:rPr>
          <w:rFonts w:ascii="黑体" w:eastAsia="黑体" w:hAnsi="黑体"/>
          <w:sz w:val="32"/>
          <w:szCs w:val="32"/>
        </w:rPr>
        <w:t>算力篇</w:t>
      </w:r>
      <w:r>
        <w:rPr>
          <w:rFonts w:ascii="黑体" w:eastAsia="黑体" w:hAnsi="黑体" w:hint="eastAsia"/>
          <w:sz w:val="32"/>
          <w:szCs w:val="32"/>
        </w:rPr>
        <w:t>-</w:t>
      </w:r>
      <w:bookmarkStart w:id="3" w:name="_Hlk225484547"/>
      <w:r>
        <w:rPr>
          <w:rFonts w:ascii="黑体" w:eastAsia="黑体" w:hAnsi="黑体"/>
          <w:sz w:val="32"/>
          <w:szCs w:val="32"/>
        </w:rPr>
        <w:t>算力</w:t>
      </w:r>
      <w:proofErr w:type="gramEnd"/>
      <w:r>
        <w:rPr>
          <w:rFonts w:ascii="黑体" w:eastAsia="黑体" w:hAnsi="黑体"/>
          <w:sz w:val="32"/>
          <w:szCs w:val="32"/>
        </w:rPr>
        <w:t>的概念分类及量纲度量与Token换算关系</w:t>
      </w:r>
      <w:bookmarkEnd w:id="3"/>
    </w:p>
    <w:p w14:paraId="40C55717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4. </w:t>
      </w:r>
      <w:proofErr w:type="gramStart"/>
      <w:r>
        <w:rPr>
          <w:rFonts w:ascii="楷体" w:eastAsia="楷体" w:hAnsi="楷体" w:hint="eastAsia"/>
          <w:sz w:val="32"/>
          <w:szCs w:val="32"/>
        </w:rPr>
        <w:t>算力的</w:t>
      </w:r>
      <w:proofErr w:type="gramEnd"/>
      <w:r>
        <w:rPr>
          <w:rFonts w:ascii="楷体" w:eastAsia="楷体" w:hAnsi="楷体" w:hint="eastAsia"/>
          <w:sz w:val="32"/>
          <w:szCs w:val="32"/>
        </w:rPr>
        <w:t>概念分类及量纲度量与Token换算关系</w:t>
      </w:r>
    </w:p>
    <w:p w14:paraId="6DAAD848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4.1 </w:t>
      </w:r>
      <w:proofErr w:type="gramStart"/>
      <w:r>
        <w:rPr>
          <w:rFonts w:ascii="仿宋" w:eastAsia="仿宋" w:hAnsi="仿宋"/>
          <w:sz w:val="32"/>
          <w:szCs w:val="32"/>
        </w:rPr>
        <w:t>算力的</w:t>
      </w:r>
      <w:proofErr w:type="gramEnd"/>
      <w:r>
        <w:rPr>
          <w:rFonts w:ascii="仿宋" w:eastAsia="仿宋" w:hAnsi="仿宋"/>
          <w:sz w:val="32"/>
          <w:szCs w:val="32"/>
        </w:rPr>
        <w:t>基础定义与服务边界</w:t>
      </w:r>
    </w:p>
    <w:p w14:paraId="4E383492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4.2 </w:t>
      </w:r>
      <w:proofErr w:type="gramStart"/>
      <w:r>
        <w:rPr>
          <w:rFonts w:ascii="仿宋" w:eastAsia="仿宋" w:hAnsi="仿宋"/>
          <w:sz w:val="32"/>
          <w:szCs w:val="32"/>
        </w:rPr>
        <w:t>算力的</w:t>
      </w:r>
      <w:proofErr w:type="gramEnd"/>
      <w:r>
        <w:rPr>
          <w:rFonts w:ascii="仿宋" w:eastAsia="仿宋" w:hAnsi="仿宋"/>
          <w:sz w:val="32"/>
          <w:szCs w:val="32"/>
        </w:rPr>
        <w:t>分类与业务适配</w:t>
      </w:r>
    </w:p>
    <w:p w14:paraId="5D45ACF7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4.3 </w:t>
      </w:r>
      <w:proofErr w:type="gramStart"/>
      <w:r>
        <w:rPr>
          <w:rFonts w:ascii="仿宋" w:eastAsia="仿宋" w:hAnsi="仿宋"/>
          <w:sz w:val="32"/>
          <w:szCs w:val="32"/>
        </w:rPr>
        <w:t>算力的</w:t>
      </w:r>
      <w:proofErr w:type="gramEnd"/>
      <w:r>
        <w:rPr>
          <w:rFonts w:ascii="仿宋" w:eastAsia="仿宋" w:hAnsi="仿宋"/>
          <w:sz w:val="32"/>
          <w:szCs w:val="32"/>
        </w:rPr>
        <w:t>量纲与度量体系</w:t>
      </w:r>
    </w:p>
    <w:p w14:paraId="55095719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4.4 </w:t>
      </w:r>
      <w:proofErr w:type="gramStart"/>
      <w:r>
        <w:rPr>
          <w:rFonts w:ascii="仿宋" w:eastAsia="仿宋" w:hAnsi="仿宋"/>
          <w:sz w:val="32"/>
          <w:szCs w:val="32"/>
        </w:rPr>
        <w:t>算力与</w:t>
      </w:r>
      <w:proofErr w:type="gramEnd"/>
      <w:r>
        <w:rPr>
          <w:rFonts w:ascii="仿宋" w:eastAsia="仿宋" w:hAnsi="仿宋"/>
          <w:sz w:val="32"/>
          <w:szCs w:val="32"/>
        </w:rPr>
        <w:t>Token的换算逻辑</w:t>
      </w:r>
    </w:p>
    <w:p w14:paraId="625F2BFA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4.5 运营</w:t>
      </w:r>
      <w:proofErr w:type="gramStart"/>
      <w:r>
        <w:rPr>
          <w:rFonts w:ascii="仿宋" w:eastAsia="仿宋" w:hAnsi="仿宋"/>
          <w:sz w:val="32"/>
          <w:szCs w:val="32"/>
        </w:rPr>
        <w:t>商算力服务</w:t>
      </w:r>
      <w:proofErr w:type="gramEnd"/>
      <w:r>
        <w:rPr>
          <w:rFonts w:ascii="仿宋" w:eastAsia="仿宋" w:hAnsi="仿宋"/>
          <w:sz w:val="32"/>
          <w:szCs w:val="32"/>
        </w:rPr>
        <w:t>的Token化封装思路</w:t>
      </w:r>
    </w:p>
    <w:p w14:paraId="7827041D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模块五：计费篇</w:t>
      </w:r>
      <w:r>
        <w:rPr>
          <w:rFonts w:ascii="黑体" w:eastAsia="黑体" w:hAnsi="黑体" w:hint="eastAsia"/>
          <w:sz w:val="32"/>
          <w:szCs w:val="32"/>
        </w:rPr>
        <w:t>-</w:t>
      </w:r>
      <w:r>
        <w:rPr>
          <w:rFonts w:ascii="黑体" w:eastAsia="黑体" w:hAnsi="黑体"/>
          <w:sz w:val="32"/>
          <w:szCs w:val="32"/>
        </w:rPr>
        <w:t>基于Token</w:t>
      </w:r>
      <w:proofErr w:type="gramStart"/>
      <w:r>
        <w:rPr>
          <w:rFonts w:ascii="黑体" w:eastAsia="黑体" w:hAnsi="黑体"/>
          <w:sz w:val="32"/>
          <w:szCs w:val="32"/>
        </w:rPr>
        <w:t>的算力多</w:t>
      </w:r>
      <w:proofErr w:type="gramEnd"/>
      <w:r>
        <w:rPr>
          <w:rFonts w:ascii="黑体" w:eastAsia="黑体" w:hAnsi="黑体"/>
          <w:sz w:val="32"/>
          <w:szCs w:val="32"/>
        </w:rPr>
        <w:t>量纲计费策略及定价方法</w:t>
      </w:r>
    </w:p>
    <w:p w14:paraId="0BD5B4C4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5. </w:t>
      </w:r>
      <w:r>
        <w:rPr>
          <w:rFonts w:ascii="楷体" w:eastAsia="楷体" w:hAnsi="楷体" w:hint="eastAsia"/>
          <w:sz w:val="32"/>
          <w:szCs w:val="32"/>
        </w:rPr>
        <w:t>基于Token</w:t>
      </w:r>
      <w:proofErr w:type="gramStart"/>
      <w:r>
        <w:rPr>
          <w:rFonts w:ascii="楷体" w:eastAsia="楷体" w:hAnsi="楷体" w:hint="eastAsia"/>
          <w:sz w:val="32"/>
          <w:szCs w:val="32"/>
        </w:rPr>
        <w:t>的算力多</w:t>
      </w:r>
      <w:proofErr w:type="gramEnd"/>
      <w:r>
        <w:rPr>
          <w:rFonts w:ascii="楷体" w:eastAsia="楷体" w:hAnsi="楷体" w:hint="eastAsia"/>
          <w:sz w:val="32"/>
          <w:szCs w:val="32"/>
        </w:rPr>
        <w:t>量纲计费策略及定价方法</w:t>
      </w:r>
    </w:p>
    <w:p w14:paraId="208469CB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5.1 从单维计费走向多量纲计费</w:t>
      </w:r>
    </w:p>
    <w:p w14:paraId="12DB5921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5.2 Token多量纲计费模型</w:t>
      </w:r>
    </w:p>
    <w:p w14:paraId="03F70C4D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5.3 Token定价方法与策略</w:t>
      </w:r>
    </w:p>
    <w:p w14:paraId="379F9A20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5.4 Token计费体系中的关键难点</w:t>
      </w:r>
    </w:p>
    <w:p w14:paraId="00E8814A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模块六：业务篇</w:t>
      </w:r>
      <w:r>
        <w:rPr>
          <w:rFonts w:ascii="黑体" w:eastAsia="黑体" w:hAnsi="黑体" w:hint="eastAsia"/>
          <w:sz w:val="32"/>
          <w:szCs w:val="32"/>
        </w:rPr>
        <w:t>-</w:t>
      </w:r>
      <w:bookmarkStart w:id="4" w:name="_Hlk225484203"/>
      <w:r>
        <w:rPr>
          <w:rFonts w:ascii="黑体" w:eastAsia="黑体" w:hAnsi="黑体"/>
          <w:sz w:val="32"/>
          <w:szCs w:val="32"/>
        </w:rPr>
        <w:t>Token业务类型与套餐服务及差异化服务策略</w:t>
      </w:r>
      <w:bookmarkEnd w:id="4"/>
    </w:p>
    <w:p w14:paraId="72B4A82E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6. </w:t>
      </w:r>
      <w:r>
        <w:rPr>
          <w:rFonts w:ascii="楷体" w:eastAsia="楷体" w:hAnsi="楷体" w:hint="eastAsia"/>
          <w:sz w:val="32"/>
          <w:szCs w:val="32"/>
        </w:rPr>
        <w:t>Token业务类型与套餐服务及差异化服务策略</w:t>
      </w:r>
    </w:p>
    <w:p w14:paraId="17A4E4AD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6.1 面向个人与家庭市场的Token业务</w:t>
      </w:r>
    </w:p>
    <w:p w14:paraId="2BE57885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6.2 面向中小企业市场的Token业务</w:t>
      </w:r>
    </w:p>
    <w:p w14:paraId="1D4D5E96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6.3 面向政府与大型企业的Token业务</w:t>
      </w:r>
    </w:p>
    <w:p w14:paraId="3C3252EB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6.4 面向海外客户的Token业务</w:t>
      </w:r>
    </w:p>
    <w:p w14:paraId="71A3E493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6.5 差异化服务与分层供给策略</w:t>
      </w:r>
    </w:p>
    <w:p w14:paraId="3784C820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模块七：营销篇</w:t>
      </w:r>
      <w:r>
        <w:rPr>
          <w:rFonts w:ascii="黑体" w:eastAsia="黑体" w:hAnsi="黑体" w:hint="eastAsia"/>
          <w:sz w:val="32"/>
          <w:szCs w:val="32"/>
        </w:rPr>
        <w:t>-</w:t>
      </w:r>
      <w:bookmarkStart w:id="5" w:name="_Hlk225484264"/>
      <w:r>
        <w:rPr>
          <w:rFonts w:ascii="黑体" w:eastAsia="黑体" w:hAnsi="黑体"/>
          <w:sz w:val="32"/>
          <w:szCs w:val="32"/>
        </w:rPr>
        <w:t>运营商基于Token经营的营销策略与业务推广</w:t>
      </w:r>
      <w:bookmarkEnd w:id="5"/>
    </w:p>
    <w:p w14:paraId="7BFE3CAD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7.</w:t>
      </w:r>
      <w:r>
        <w:rPr>
          <w:rFonts w:ascii="楷体" w:eastAsia="楷体" w:hAnsi="楷体" w:hint="eastAsia"/>
          <w:sz w:val="32"/>
          <w:szCs w:val="32"/>
        </w:rPr>
        <w:t xml:space="preserve"> 运营商基于Token经营的营销策略与业务推广</w:t>
      </w:r>
    </w:p>
    <w:p w14:paraId="636ABCDF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7.1 从连接营销到价值营销</w:t>
      </w:r>
    </w:p>
    <w:p w14:paraId="10DC92F4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7.2 客户分层与市场细分策略</w:t>
      </w:r>
    </w:p>
    <w:p w14:paraId="78FE493E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7.3 Token业务的营销场景设计</w:t>
      </w:r>
    </w:p>
    <w:p w14:paraId="4E4CCEFA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7.4 Token推广的方法与打法</w:t>
      </w:r>
    </w:p>
    <w:p w14:paraId="73AD259C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7.5 营销管理与经营分析</w:t>
      </w:r>
    </w:p>
    <w:p w14:paraId="5488B4E0" w14:textId="77777777" w:rsidR="00B05271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模块八：实践篇</w:t>
      </w:r>
      <w:r>
        <w:rPr>
          <w:rFonts w:ascii="黑体" w:eastAsia="黑体" w:hAnsi="黑体" w:hint="eastAsia"/>
          <w:sz w:val="32"/>
          <w:szCs w:val="32"/>
        </w:rPr>
        <w:t>-</w:t>
      </w:r>
      <w:r>
        <w:rPr>
          <w:rFonts w:ascii="黑体" w:eastAsia="黑体" w:hAnsi="黑体"/>
          <w:sz w:val="32"/>
          <w:szCs w:val="32"/>
        </w:rPr>
        <w:t>运营商Token经营发展路径</w:t>
      </w:r>
      <w:proofErr w:type="gramStart"/>
      <w:r>
        <w:rPr>
          <w:rFonts w:ascii="黑体" w:eastAsia="黑体" w:hAnsi="黑体"/>
          <w:sz w:val="32"/>
          <w:szCs w:val="32"/>
        </w:rPr>
        <w:t>及算力</w:t>
      </w:r>
      <w:proofErr w:type="gramEnd"/>
      <w:r>
        <w:rPr>
          <w:rFonts w:ascii="黑体" w:eastAsia="黑体" w:hAnsi="黑体"/>
          <w:sz w:val="32"/>
          <w:szCs w:val="32"/>
        </w:rPr>
        <w:t>服务与实践</w:t>
      </w:r>
    </w:p>
    <w:p w14:paraId="1B8FE219" w14:textId="77777777" w:rsidR="00B05271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8. </w:t>
      </w:r>
      <w:r>
        <w:rPr>
          <w:rFonts w:ascii="楷体" w:eastAsia="楷体" w:hAnsi="楷体" w:hint="eastAsia"/>
          <w:sz w:val="32"/>
          <w:szCs w:val="32"/>
        </w:rPr>
        <w:t>运营商Token经营发展路径</w:t>
      </w:r>
      <w:proofErr w:type="gramStart"/>
      <w:r>
        <w:rPr>
          <w:rFonts w:ascii="楷体" w:eastAsia="楷体" w:hAnsi="楷体" w:hint="eastAsia"/>
          <w:sz w:val="32"/>
          <w:szCs w:val="32"/>
        </w:rPr>
        <w:t>及算力</w:t>
      </w:r>
      <w:proofErr w:type="gramEnd"/>
      <w:r>
        <w:rPr>
          <w:rFonts w:ascii="楷体" w:eastAsia="楷体" w:hAnsi="楷体" w:hint="eastAsia"/>
          <w:sz w:val="32"/>
          <w:szCs w:val="32"/>
        </w:rPr>
        <w:t>服务与实践</w:t>
      </w:r>
    </w:p>
    <w:p w14:paraId="79E1A20F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8.1 从战略共识到组织推进</w:t>
      </w:r>
    </w:p>
    <w:p w14:paraId="60131681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8.2 </w:t>
      </w:r>
      <w:proofErr w:type="gramStart"/>
      <w:r>
        <w:rPr>
          <w:rFonts w:ascii="仿宋" w:eastAsia="仿宋" w:hAnsi="仿宋"/>
          <w:sz w:val="32"/>
          <w:szCs w:val="32"/>
        </w:rPr>
        <w:t>算力服务</w:t>
      </w:r>
      <w:proofErr w:type="gramEnd"/>
      <w:r>
        <w:rPr>
          <w:rFonts w:ascii="仿宋" w:eastAsia="仿宋" w:hAnsi="仿宋"/>
          <w:sz w:val="32"/>
          <w:szCs w:val="32"/>
        </w:rPr>
        <w:t>推广的实操路径</w:t>
      </w:r>
    </w:p>
    <w:p w14:paraId="575332D8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8.3 典型实践案例解析</w:t>
      </w:r>
    </w:p>
    <w:p w14:paraId="2DD27C76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8.4 实战演练：本单位Token经营方案设计</w:t>
      </w:r>
    </w:p>
    <w:p w14:paraId="7EFD753C" w14:textId="77777777" w:rsidR="00B05271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8.5 </w:t>
      </w:r>
      <w:proofErr w:type="gramStart"/>
      <w:r>
        <w:rPr>
          <w:rFonts w:ascii="仿宋" w:eastAsia="仿宋" w:hAnsi="仿宋"/>
          <w:sz w:val="32"/>
          <w:szCs w:val="32"/>
        </w:rPr>
        <w:t>结课输出</w:t>
      </w:r>
      <w:proofErr w:type="gramEnd"/>
      <w:r>
        <w:rPr>
          <w:rFonts w:ascii="仿宋" w:eastAsia="仿宋" w:hAnsi="仿宋"/>
          <w:sz w:val="32"/>
          <w:szCs w:val="32"/>
        </w:rPr>
        <w:t>与行动清单</w:t>
      </w:r>
    </w:p>
    <w:p w14:paraId="5C876BBE" w14:textId="77777777" w:rsidR="00B05271" w:rsidRDefault="00B05271">
      <w:pPr>
        <w:ind w:firstLine="420"/>
        <w:rPr>
          <w:rFonts w:ascii="微软雅黑" w:eastAsia="微软雅黑" w:hAnsi="微软雅黑" w:hint="eastAsia"/>
          <w:sz w:val="32"/>
          <w:szCs w:val="32"/>
        </w:rPr>
      </w:pPr>
    </w:p>
    <w:p w14:paraId="523D360F" w14:textId="77777777" w:rsidR="00B05271" w:rsidRDefault="00B05271">
      <w:pPr>
        <w:ind w:firstLine="420"/>
        <w:rPr>
          <w:rFonts w:ascii="微软雅黑" w:eastAsia="微软雅黑" w:hAnsi="微软雅黑" w:hint="eastAsia"/>
          <w:sz w:val="32"/>
          <w:szCs w:val="32"/>
        </w:rPr>
      </w:pPr>
    </w:p>
    <w:p w14:paraId="114FB5B8" w14:textId="77777777" w:rsidR="00B05271" w:rsidRDefault="00B05271">
      <w:pPr>
        <w:ind w:firstLine="420"/>
        <w:rPr>
          <w:rFonts w:ascii="微软雅黑" w:eastAsia="微软雅黑" w:hAnsi="微软雅黑" w:hint="eastAsia"/>
          <w:sz w:val="32"/>
          <w:szCs w:val="32"/>
        </w:rPr>
      </w:pPr>
    </w:p>
    <w:p w14:paraId="39FB0645" w14:textId="77777777" w:rsidR="00B05271" w:rsidRDefault="00B05271">
      <w:pPr>
        <w:ind w:firstLine="420"/>
        <w:rPr>
          <w:rFonts w:ascii="微软雅黑" w:eastAsia="微软雅黑" w:hAnsi="微软雅黑" w:hint="eastAsia"/>
          <w:sz w:val="32"/>
          <w:szCs w:val="32"/>
        </w:rPr>
      </w:pPr>
    </w:p>
    <w:p w14:paraId="6E2C6845" w14:textId="77777777" w:rsidR="00B05271" w:rsidRDefault="00B05271">
      <w:pPr>
        <w:ind w:firstLine="420"/>
        <w:rPr>
          <w:rFonts w:ascii="微软雅黑" w:eastAsia="微软雅黑" w:hAnsi="微软雅黑" w:hint="eastAsia"/>
          <w:sz w:val="32"/>
          <w:szCs w:val="32"/>
        </w:rPr>
      </w:pPr>
    </w:p>
    <w:p w14:paraId="38A90BCA" w14:textId="77777777" w:rsidR="00B05271" w:rsidRDefault="00B05271">
      <w:pPr>
        <w:ind w:firstLine="420"/>
        <w:rPr>
          <w:rFonts w:ascii="微软雅黑" w:eastAsia="微软雅黑" w:hAnsi="微软雅黑" w:hint="eastAsia"/>
          <w:sz w:val="32"/>
          <w:szCs w:val="32"/>
        </w:rPr>
      </w:pPr>
    </w:p>
    <w:p w14:paraId="48360D70" w14:textId="77777777" w:rsidR="00B05271" w:rsidRDefault="00B05271">
      <w:pPr>
        <w:ind w:rightChars="-319" w:right="-670"/>
        <w:rPr>
          <w:rFonts w:ascii="宋体" w:hAnsi="宋体" w:hint="eastAsia"/>
          <w:color w:val="000000" w:themeColor="text1"/>
          <w:spacing w:val="34"/>
          <w:w w:val="66"/>
        </w:rPr>
      </w:pPr>
    </w:p>
    <w:p w14:paraId="5CAE5F59" w14:textId="77777777" w:rsidR="00B05271" w:rsidRDefault="00B05271">
      <w:pPr>
        <w:ind w:rightChars="-319" w:right="-670"/>
        <w:rPr>
          <w:rFonts w:ascii="宋体" w:hAnsi="宋体" w:hint="eastAsia"/>
          <w:color w:val="000000" w:themeColor="text1"/>
          <w:spacing w:val="34"/>
          <w:w w:val="66"/>
        </w:rPr>
      </w:pPr>
    </w:p>
    <w:bookmarkEnd w:id="0"/>
    <w:p w14:paraId="498F7794" w14:textId="77777777" w:rsidR="00B05271" w:rsidRDefault="00B05271">
      <w:pPr>
        <w:spacing w:line="20" w:lineRule="exact"/>
        <w:rPr>
          <w:rFonts w:ascii="宋体" w:hAnsi="宋体" w:hint="eastAsia"/>
        </w:rPr>
      </w:pPr>
    </w:p>
    <w:sectPr w:rsidR="00B05271">
      <w:headerReference w:type="default" r:id="rId7"/>
      <w:footerReference w:type="default" r:id="rId8"/>
      <w:pgSz w:w="11906" w:h="16838"/>
      <w:pgMar w:top="1440" w:right="1304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7BE8" w14:textId="77777777" w:rsidR="00F76F9E" w:rsidRDefault="00F76F9E">
      <w:r>
        <w:separator/>
      </w:r>
    </w:p>
  </w:endnote>
  <w:endnote w:type="continuationSeparator" w:id="0">
    <w:p w14:paraId="2BE82326" w14:textId="77777777" w:rsidR="00F76F9E" w:rsidRDefault="00F7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6F0E" w14:textId="77777777" w:rsidR="00B0527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3D4323" wp14:editId="3C4549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22580" cy="1879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1879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491B6E37" w14:textId="77777777" w:rsidR="00B05271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D432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5.4pt;height:14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" filled="f" stroked="f" strokeweight="1.75pt">
              <v:textbox inset="0,0,0,0">
                <w:txbxContent>
                  <w:p w14:paraId="491B6E37" w14:textId="77777777" w:rsidR="00B05271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8E2F" w14:textId="77777777" w:rsidR="00F76F9E" w:rsidRDefault="00F76F9E">
      <w:r>
        <w:separator/>
      </w:r>
    </w:p>
  </w:footnote>
  <w:footnote w:type="continuationSeparator" w:id="0">
    <w:p w14:paraId="45402E79" w14:textId="77777777" w:rsidR="00F76F9E" w:rsidRDefault="00F7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F475" w14:textId="77777777" w:rsidR="00B05271" w:rsidRDefault="00B05271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140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05271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2788D"/>
    <w:rsid w:val="00F36D2E"/>
    <w:rsid w:val="00F52A26"/>
    <w:rsid w:val="00F5463E"/>
    <w:rsid w:val="00F6219D"/>
    <w:rsid w:val="00F76F9E"/>
    <w:rsid w:val="00F812A5"/>
    <w:rsid w:val="00F813D8"/>
    <w:rsid w:val="00F975AA"/>
    <w:rsid w:val="00FB4B37"/>
    <w:rsid w:val="00FC5C4B"/>
    <w:rsid w:val="00FE7D2D"/>
    <w:rsid w:val="4B7B4EE4"/>
    <w:rsid w:val="4C0C2A59"/>
    <w:rsid w:val="624303DF"/>
    <w:rsid w:val="67C9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34D4A746"/>
  <w15:docId w15:val="{96BD3667-E2A4-4E0D-A292-A11CCA5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647</Characters>
  <Application>Microsoft Office Word</Application>
  <DocSecurity>0</DocSecurity>
  <Lines>38</Lines>
  <Paragraphs>48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2026-04-01T06:12:00Z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eyJoZGlkIjoiYjMwNmZhZTkyY2Q1ZmQ5YWQ4NGZhZjk0MGI3NTZlMGEiLCJ1c2VySWQiOiIzNzQwNjUyNzcifQ==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7A8F9D9B4F83408F8B7454F9D44A3C79_13</vt:lpwstr>
  </property>
</Properties>
</file>