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B1" w:rsidRDefault="003E62DE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正文"/>
      <w:r>
        <w:rPr>
          <w:rFonts w:ascii="黑体" w:eastAsia="黑体" w:hAnsi="黑体" w:hint="eastAsia"/>
          <w:sz w:val="32"/>
          <w:szCs w:val="32"/>
        </w:rPr>
        <w:t>附件1</w:t>
      </w:r>
    </w:p>
    <w:p w:rsidR="00E579B1" w:rsidRDefault="003E62DE">
      <w:pPr>
        <w:spacing w:line="4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32"/>
          <w:szCs w:val="32"/>
        </w:rPr>
        <w:t>日程安排（拟）</w:t>
      </w:r>
    </w:p>
    <w:tbl>
      <w:tblPr>
        <w:tblStyle w:val="a8"/>
        <w:tblW w:w="941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96"/>
        <w:gridCol w:w="7514"/>
      </w:tblGrid>
      <w:tr w:rsidR="00E579B1">
        <w:trPr>
          <w:trHeight w:hRule="exact" w:val="567"/>
          <w:jc w:val="center"/>
        </w:trPr>
        <w:tc>
          <w:tcPr>
            <w:tcW w:w="1896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5月23日星期二</w:t>
            </w: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    到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 w:val="restart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5月24日星期三</w:t>
            </w: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领导致辞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开班讲话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《“十四五”数字经济发展规划》与我国数字经济发展的机遇与挑战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原信息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产业部吴基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传老部长与学员座谈交流</w:t>
            </w:r>
          </w:p>
        </w:tc>
      </w:tr>
      <w:tr w:rsidR="00E579B1">
        <w:trPr>
          <w:trHeight w:hRule="exact" w:val="715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（《数字中国建设整体布局规划》解读）</w:t>
            </w:r>
          </w:p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央企科技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创新与数字中国建设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信息通信业发展与数字中国建设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 w:val="restart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5月25日星期四</w:t>
            </w: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数字中国建设与新形势下的信息通信行业监管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增强网络和数据安全保障能力，助力数字中国建设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_Hlk132193634"/>
            <w:r>
              <w:rPr>
                <w:rFonts w:ascii="仿宋" w:eastAsia="仿宋" w:hAnsi="仿宋" w:cs="仿宋" w:hint="eastAsia"/>
                <w:sz w:val="24"/>
              </w:rPr>
              <w:t>数字经济核心关键技术及应用</w:t>
            </w:r>
            <w:bookmarkEnd w:id="1"/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ind w:firstLine="4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电信运营企业数字化转型思考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重点行业数字化转型分析及案例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 w:val="restart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5月26日星期五</w:t>
            </w: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bookmarkStart w:id="2" w:name="_Hlk132200024"/>
            <w:r>
              <w:rPr>
                <w:rFonts w:ascii="仿宋" w:eastAsia="仿宋" w:hAnsi="仿宋" w:cs="仿宋" w:hint="eastAsia"/>
                <w:sz w:val="24"/>
              </w:rPr>
              <w:t>电信运营企业数字化转型与创新实践</w:t>
            </w:r>
            <w:bookmarkEnd w:id="2"/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电信运营企业数字化转型与创新实践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电信运营企业数字化转型与创新实践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夯实数字基础设施，助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国数字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中国建设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大数据、人工智能与数字经济发展</w:t>
            </w:r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bookmarkStart w:id="3" w:name="_Hlk132620277"/>
            <w:r>
              <w:rPr>
                <w:rFonts w:ascii="仿宋" w:eastAsia="仿宋" w:hAnsi="仿宋" w:cs="仿宋" w:hint="eastAsia"/>
                <w:sz w:val="24"/>
              </w:rPr>
              <w:t>电信行业数字化转型与数字中国建设机遇与挑战</w:t>
            </w:r>
            <w:bookmarkEnd w:id="3"/>
          </w:p>
        </w:tc>
      </w:tr>
      <w:tr w:rsidR="00E579B1">
        <w:trPr>
          <w:trHeight w:hRule="exact" w:val="567"/>
          <w:jc w:val="center"/>
        </w:trPr>
        <w:tc>
          <w:tcPr>
            <w:tcW w:w="1896" w:type="dxa"/>
            <w:vMerge/>
            <w:shd w:val="clear" w:color="auto" w:fill="FFFFFF" w:themeFill="background1"/>
            <w:vAlign w:val="center"/>
          </w:tcPr>
          <w:p w:rsidR="00E579B1" w:rsidRDefault="00E579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培训小结</w:t>
            </w:r>
          </w:p>
        </w:tc>
      </w:tr>
      <w:tr w:rsidR="00E579B1">
        <w:trPr>
          <w:trHeight w:hRule="exact" w:val="713"/>
          <w:jc w:val="center"/>
        </w:trPr>
        <w:tc>
          <w:tcPr>
            <w:tcW w:w="1896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5月27日星期六</w:t>
            </w:r>
          </w:p>
          <w:p w:rsidR="00E579B1" w:rsidRDefault="003E62D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上午</w:t>
            </w: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:rsidR="00E579B1" w:rsidRDefault="003E62DE">
            <w:pPr>
              <w:spacing w:line="300" w:lineRule="exact"/>
              <w:ind w:firstLine="4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返        程</w:t>
            </w:r>
          </w:p>
        </w:tc>
      </w:tr>
    </w:tbl>
    <w:p w:rsidR="00E579B1" w:rsidRDefault="003E62DE" w:rsidP="00F23E9A">
      <w:pPr>
        <w:spacing w:line="300" w:lineRule="exact"/>
        <w:rPr>
          <w:rFonts w:ascii="宋体" w:hAnsi="宋体"/>
          <w:color w:val="FF0000"/>
          <w:spacing w:val="34"/>
          <w:w w:val="66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*研修课程以实际安排为准。</w:t>
      </w:r>
      <w:bookmarkStart w:id="4" w:name="_GoBack"/>
      <w:bookmarkEnd w:id="0"/>
      <w:bookmarkEnd w:id="4"/>
    </w:p>
    <w:sectPr w:rsidR="00E579B1" w:rsidSect="00F23E9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81" w:rsidRDefault="00067681">
      <w:r>
        <w:separator/>
      </w:r>
    </w:p>
  </w:endnote>
  <w:endnote w:type="continuationSeparator" w:id="0">
    <w:p w:rsidR="00067681" w:rsidRDefault="0006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81" w:rsidRDefault="00067681">
      <w:r>
        <w:separator/>
      </w:r>
    </w:p>
  </w:footnote>
  <w:footnote w:type="continuationSeparator" w:id="0">
    <w:p w:rsidR="00067681" w:rsidRDefault="0006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B1" w:rsidRDefault="00E579B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13843"/>
    <w:multiLevelType w:val="singleLevel"/>
    <w:tmpl w:val="8771384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D17BAA"/>
    <w:multiLevelType w:val="singleLevel"/>
    <w:tmpl w:val="BCD17B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81AD71B"/>
    <w:multiLevelType w:val="singleLevel"/>
    <w:tmpl w:val="D81AD71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DA0ZDNhNmE4ODg3NGMxMGQwZmE4ZjU4MGU2NDYifQ=="/>
  </w:docVars>
  <w:rsids>
    <w:rsidRoot w:val="00BE5B46"/>
    <w:rsid w:val="00015B6C"/>
    <w:rsid w:val="00023B93"/>
    <w:rsid w:val="00067681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C0BCA"/>
    <w:rsid w:val="003D038A"/>
    <w:rsid w:val="003E0D03"/>
    <w:rsid w:val="003E3A70"/>
    <w:rsid w:val="003E62DE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579B1"/>
    <w:rsid w:val="00E6687A"/>
    <w:rsid w:val="00E66F96"/>
    <w:rsid w:val="00E77F9D"/>
    <w:rsid w:val="00EC0E0E"/>
    <w:rsid w:val="00EE03EC"/>
    <w:rsid w:val="00EF2046"/>
    <w:rsid w:val="00EF651B"/>
    <w:rsid w:val="00F23E9A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01057174"/>
    <w:rsid w:val="05142F97"/>
    <w:rsid w:val="21D6028F"/>
    <w:rsid w:val="24EE1B26"/>
    <w:rsid w:val="2E813178"/>
    <w:rsid w:val="31F37AF7"/>
    <w:rsid w:val="3B80172C"/>
    <w:rsid w:val="4AF7270C"/>
    <w:rsid w:val="4D4A55BA"/>
    <w:rsid w:val="500029FA"/>
    <w:rsid w:val="5B305809"/>
    <w:rsid w:val="60EC092C"/>
    <w:rsid w:val="6C523192"/>
    <w:rsid w:val="70F3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郑京京</cp:lastModifiedBy>
  <cp:revision>2</cp:revision>
  <cp:lastPrinted>2018-09-05T09:21:00Z</cp:lastPrinted>
  <dcterms:created xsi:type="dcterms:W3CDTF">2019-10-30T01:42:00Z</dcterms:created>
  <dcterms:modified xsi:type="dcterms:W3CDTF">2023-04-20T06:41:00Z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151BBEEC46E64575811964DBAF342A43_13</vt:lpwstr>
  </property>
</Properties>
</file>