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0FD" w:rsidRDefault="00A31179">
      <w:pPr>
        <w:tabs>
          <w:tab w:val="left" w:pos="5472"/>
        </w:tabs>
        <w:spacing w:line="500" w:lineRule="exact"/>
        <w:rPr>
          <w:rFonts w:ascii="黑体" w:eastAsia="黑体" w:hAnsi="黑体"/>
          <w:sz w:val="32"/>
          <w:szCs w:val="32"/>
        </w:rPr>
      </w:pPr>
      <w:bookmarkStart w:id="0" w:name="正文"/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1D50FD" w:rsidRDefault="00A31179">
      <w:pPr>
        <w:pStyle w:val="a3"/>
        <w:spacing w:afterLines="50" w:after="156"/>
        <w:rPr>
          <w:rFonts w:ascii="宋体" w:eastAsia="宋体" w:hAnsi="宋体" w:cs="宋体"/>
          <w:b/>
          <w:color w:val="auto"/>
          <w:spacing w:val="0"/>
          <w:w w:val="100"/>
          <w:sz w:val="36"/>
          <w:szCs w:val="36"/>
        </w:rPr>
      </w:pPr>
      <w:r>
        <w:rPr>
          <w:rFonts w:ascii="宋体" w:eastAsia="宋体" w:hAnsi="宋体" w:cs="宋体" w:hint="eastAsia"/>
          <w:b/>
          <w:color w:val="auto"/>
          <w:spacing w:val="0"/>
          <w:w w:val="100"/>
          <w:sz w:val="36"/>
          <w:szCs w:val="36"/>
        </w:rPr>
        <w:t>课程安排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1749"/>
        <w:gridCol w:w="2153"/>
        <w:gridCol w:w="3676"/>
      </w:tblGrid>
      <w:tr w:rsidR="001D50FD">
        <w:trPr>
          <w:trHeight w:val="460"/>
          <w:tblHeader/>
        </w:trPr>
        <w:tc>
          <w:tcPr>
            <w:tcW w:w="550" w:type="pct"/>
            <w:tcBorders>
              <w:tl2br w:val="nil"/>
              <w:tr2bl w:val="nil"/>
            </w:tcBorders>
            <w:shd w:val="clear" w:color="000000" w:fill="D0CECE"/>
            <w:vAlign w:val="center"/>
          </w:tcPr>
          <w:p w:rsidR="001D50FD" w:rsidRDefault="00A31179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日期</w:t>
            </w:r>
          </w:p>
        </w:tc>
        <w:tc>
          <w:tcPr>
            <w:tcW w:w="1027" w:type="pct"/>
            <w:tcBorders>
              <w:tl2br w:val="nil"/>
              <w:tr2bl w:val="nil"/>
            </w:tcBorders>
            <w:shd w:val="clear" w:color="000000" w:fill="D0CECE"/>
            <w:vAlign w:val="center"/>
          </w:tcPr>
          <w:p w:rsidR="001D50FD" w:rsidRDefault="00A31179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时间</w:t>
            </w:r>
          </w:p>
        </w:tc>
        <w:tc>
          <w:tcPr>
            <w:tcW w:w="1264" w:type="pct"/>
            <w:tcBorders>
              <w:tl2br w:val="nil"/>
              <w:tr2bl w:val="nil"/>
            </w:tcBorders>
            <w:shd w:val="clear" w:color="000000" w:fill="D0CECE"/>
            <w:vAlign w:val="center"/>
          </w:tcPr>
          <w:p w:rsidR="001D50FD" w:rsidRDefault="00A31179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具体安排</w:t>
            </w:r>
          </w:p>
        </w:tc>
        <w:tc>
          <w:tcPr>
            <w:tcW w:w="2158" w:type="pct"/>
            <w:tcBorders>
              <w:tl2br w:val="nil"/>
              <w:tr2bl w:val="nil"/>
            </w:tcBorders>
            <w:shd w:val="clear" w:color="000000" w:fill="D0CECE"/>
            <w:vAlign w:val="center"/>
          </w:tcPr>
          <w:p w:rsidR="001D50FD" w:rsidRDefault="00A31179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备注</w:t>
            </w:r>
          </w:p>
        </w:tc>
      </w:tr>
      <w:tr w:rsidR="001D50FD">
        <w:trPr>
          <w:trHeight w:val="1500"/>
        </w:trPr>
        <w:tc>
          <w:tcPr>
            <w:tcW w:w="550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50FD" w:rsidRDefault="00A31179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第一天</w:t>
            </w:r>
          </w:p>
        </w:tc>
        <w:tc>
          <w:tcPr>
            <w:tcW w:w="10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50FD" w:rsidRDefault="00A31179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9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00-12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00</w:t>
            </w:r>
          </w:p>
        </w:tc>
        <w:tc>
          <w:tcPr>
            <w:tcW w:w="126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50FD" w:rsidRDefault="00A31179">
            <w:pPr>
              <w:widowControl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5G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关键技术</w:t>
            </w:r>
          </w:p>
        </w:tc>
        <w:tc>
          <w:tcPr>
            <w:tcW w:w="21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50FD" w:rsidRDefault="00A31179">
            <w:pPr>
              <w:widowControl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）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Massive MIMO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和波束管理</w:t>
            </w:r>
          </w:p>
          <w:p w:rsidR="001D50FD" w:rsidRDefault="00A31179">
            <w:pPr>
              <w:widowControl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）功率控制</w:t>
            </w:r>
          </w:p>
          <w:p w:rsidR="001D50FD" w:rsidRDefault="00A31179">
            <w:pPr>
              <w:widowControl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）毫米波通信</w:t>
            </w:r>
          </w:p>
          <w:p w:rsidR="001D50FD" w:rsidRDefault="00A31179">
            <w:pPr>
              <w:widowControl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4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）可变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帧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结构</w:t>
            </w:r>
          </w:p>
          <w:p w:rsidR="001D50FD" w:rsidRDefault="00A31179">
            <w:pPr>
              <w:widowControl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）调度与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QoS</w:t>
            </w:r>
          </w:p>
          <w:p w:rsidR="001D50FD" w:rsidRDefault="00A31179">
            <w:pPr>
              <w:widowControl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6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）双连接技术</w:t>
            </w:r>
          </w:p>
          <w:p w:rsidR="001D50FD" w:rsidRDefault="00A31179">
            <w:pPr>
              <w:widowControl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7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）其他关键技术（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NOMA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，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W-OFDMA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等）</w:t>
            </w:r>
          </w:p>
        </w:tc>
      </w:tr>
      <w:tr w:rsidR="001D50FD">
        <w:trPr>
          <w:trHeight w:val="1200"/>
        </w:trPr>
        <w:tc>
          <w:tcPr>
            <w:tcW w:w="550" w:type="pct"/>
            <w:vMerge/>
            <w:tcBorders>
              <w:tl2br w:val="nil"/>
              <w:tr2bl w:val="nil"/>
            </w:tcBorders>
            <w:vAlign w:val="center"/>
          </w:tcPr>
          <w:p w:rsidR="001D50FD" w:rsidRDefault="001D50FD">
            <w:pPr>
              <w:widowControl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0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50FD" w:rsidRDefault="00A31179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00-17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30</w:t>
            </w:r>
          </w:p>
        </w:tc>
        <w:tc>
          <w:tcPr>
            <w:tcW w:w="126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50FD" w:rsidRDefault="00A31179">
            <w:pPr>
              <w:widowControl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NR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物理层和接口协议</w:t>
            </w:r>
          </w:p>
          <w:p w:rsidR="001D50FD" w:rsidRDefault="001D50FD">
            <w:pPr>
              <w:widowControl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21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50FD" w:rsidRDefault="00A31179">
            <w:pPr>
              <w:widowControl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）物理层</w:t>
            </w:r>
          </w:p>
          <w:p w:rsidR="001D50FD" w:rsidRDefault="00A31179">
            <w:pPr>
              <w:widowControl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）帧结构</w:t>
            </w:r>
          </w:p>
          <w:p w:rsidR="001D50FD" w:rsidRDefault="00A31179">
            <w:pPr>
              <w:widowControl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）无线资源（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RB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SSB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）</w:t>
            </w:r>
          </w:p>
          <w:p w:rsidR="001D50FD" w:rsidRDefault="00A31179">
            <w:pPr>
              <w:widowControl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4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）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MAC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层</w:t>
            </w:r>
          </w:p>
          <w:p w:rsidR="001D50FD" w:rsidRDefault="00A31179">
            <w:pPr>
              <w:widowControl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）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RLC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层</w:t>
            </w:r>
          </w:p>
          <w:p w:rsidR="001D50FD" w:rsidRDefault="00A31179">
            <w:pPr>
              <w:widowControl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6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）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PDCP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层</w:t>
            </w:r>
          </w:p>
          <w:p w:rsidR="001D50FD" w:rsidRDefault="00A31179">
            <w:pPr>
              <w:widowControl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7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）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SDAP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层</w:t>
            </w:r>
          </w:p>
          <w:p w:rsidR="001D50FD" w:rsidRDefault="00A31179">
            <w:pPr>
              <w:widowControl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8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）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RRC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状态</w:t>
            </w:r>
          </w:p>
          <w:p w:rsidR="001D50FD" w:rsidRDefault="00A31179">
            <w:pPr>
              <w:widowControl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9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）协议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栈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NG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Xn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F1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E1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协议）</w:t>
            </w:r>
          </w:p>
        </w:tc>
      </w:tr>
      <w:tr w:rsidR="001D50FD">
        <w:trPr>
          <w:trHeight w:val="900"/>
        </w:trPr>
        <w:tc>
          <w:tcPr>
            <w:tcW w:w="550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50FD" w:rsidRDefault="00A31179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第二天</w:t>
            </w:r>
          </w:p>
        </w:tc>
        <w:tc>
          <w:tcPr>
            <w:tcW w:w="10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50FD" w:rsidRDefault="00A31179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9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00-12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00</w:t>
            </w:r>
          </w:p>
        </w:tc>
        <w:tc>
          <w:tcPr>
            <w:tcW w:w="126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50FD" w:rsidRDefault="00A31179">
            <w:pPr>
              <w:widowControl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5G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信令流程</w:t>
            </w:r>
          </w:p>
        </w:tc>
        <w:tc>
          <w:tcPr>
            <w:tcW w:w="21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50FD" w:rsidRDefault="00A31179">
            <w:pPr>
              <w:widowControl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）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MIB/SIB</w:t>
            </w:r>
          </w:p>
          <w:p w:rsidR="001D50FD" w:rsidRDefault="00A31179">
            <w:pPr>
              <w:widowControl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）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5G NSA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基础信令流程概述</w:t>
            </w:r>
          </w:p>
          <w:p w:rsidR="001D50FD" w:rsidRDefault="00A31179">
            <w:pPr>
              <w:widowControl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）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5G NSA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移动性信令流程</w:t>
            </w:r>
          </w:p>
          <w:p w:rsidR="001D50FD" w:rsidRDefault="00A31179">
            <w:pPr>
              <w:widowControl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4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）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5G SA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整体流程概述</w:t>
            </w:r>
          </w:p>
          <w:p w:rsidR="001D50FD" w:rsidRDefault="00A31179">
            <w:pPr>
              <w:widowControl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）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 xml:space="preserve">5G 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SA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初始接入信令流程</w:t>
            </w:r>
          </w:p>
          <w:p w:rsidR="001D50FD" w:rsidRDefault="00A31179">
            <w:pPr>
              <w:widowControl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6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）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5G RRC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建立信令流程</w:t>
            </w:r>
          </w:p>
          <w:p w:rsidR="001D50FD" w:rsidRDefault="00A31179">
            <w:pPr>
              <w:widowControl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7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）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5G UE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上下文建立信令流程</w:t>
            </w:r>
          </w:p>
          <w:p w:rsidR="001D50FD" w:rsidRDefault="00A31179">
            <w:pPr>
              <w:widowControl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8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）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5G RRC Inactive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模式信令流程</w:t>
            </w:r>
          </w:p>
          <w:p w:rsidR="001D50FD" w:rsidRDefault="00A31179">
            <w:pPr>
              <w:widowControl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9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）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 xml:space="preserve">5G 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寻呼信令流程</w:t>
            </w:r>
          </w:p>
          <w:p w:rsidR="001D50FD" w:rsidRDefault="00A31179">
            <w:pPr>
              <w:widowControl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10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）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 xml:space="preserve">5G SA 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切换信令流程</w:t>
            </w:r>
          </w:p>
          <w:p w:rsidR="001D50FD" w:rsidRDefault="00A31179">
            <w:pPr>
              <w:widowControl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11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）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4G/5G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互操作</w:t>
            </w:r>
          </w:p>
          <w:p w:rsidR="001D50FD" w:rsidRDefault="00A31179">
            <w:pPr>
              <w:widowControl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12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）移动性管理</w:t>
            </w:r>
          </w:p>
        </w:tc>
      </w:tr>
      <w:tr w:rsidR="001D50FD">
        <w:trPr>
          <w:trHeight w:val="600"/>
        </w:trPr>
        <w:tc>
          <w:tcPr>
            <w:tcW w:w="550" w:type="pct"/>
            <w:vMerge/>
            <w:tcBorders>
              <w:tl2br w:val="nil"/>
              <w:tr2bl w:val="nil"/>
            </w:tcBorders>
            <w:vAlign w:val="center"/>
          </w:tcPr>
          <w:p w:rsidR="001D50FD" w:rsidRDefault="001D50FD">
            <w:pPr>
              <w:widowControl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0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50FD" w:rsidRDefault="00A31179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00-17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30</w:t>
            </w:r>
          </w:p>
        </w:tc>
        <w:tc>
          <w:tcPr>
            <w:tcW w:w="126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50FD" w:rsidRDefault="00A31179">
            <w:pPr>
              <w:widowControl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5G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网优仿真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实操系统功能介绍及操作方法、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5G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网络信息采集</w:t>
            </w:r>
          </w:p>
        </w:tc>
        <w:tc>
          <w:tcPr>
            <w:tcW w:w="21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50FD" w:rsidRDefault="00A31179">
            <w:pPr>
              <w:widowControl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1.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网优仿真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实操系统介绍及操作方法；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br/>
              <w:t>2.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室内环境信息采集；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br/>
              <w:t>3.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室外环境信息采集；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br/>
              <w:t>4.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投诉信息采集。</w:t>
            </w:r>
          </w:p>
        </w:tc>
      </w:tr>
      <w:tr w:rsidR="001D50FD">
        <w:trPr>
          <w:trHeight w:val="1200"/>
        </w:trPr>
        <w:tc>
          <w:tcPr>
            <w:tcW w:w="550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50FD" w:rsidRDefault="00A31179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lastRenderedPageBreak/>
              <w:t>第三天</w:t>
            </w:r>
          </w:p>
        </w:tc>
        <w:tc>
          <w:tcPr>
            <w:tcW w:w="10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50FD" w:rsidRDefault="00A31179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9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00-12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00</w:t>
            </w:r>
          </w:p>
        </w:tc>
        <w:tc>
          <w:tcPr>
            <w:tcW w:w="126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50FD" w:rsidRDefault="00A31179">
            <w:pPr>
              <w:widowControl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5G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网络测试及问题处理</w:t>
            </w:r>
          </w:p>
        </w:tc>
        <w:tc>
          <w:tcPr>
            <w:tcW w:w="21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50FD" w:rsidRDefault="00A31179">
            <w:pPr>
              <w:widowControl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 xml:space="preserve">1.5G 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DT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测试准备和执行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;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br/>
              <w:t>2.2 5G CQT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测试准备和执行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;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br/>
              <w:t>3.5G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网络测试问题处理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;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br/>
              <w:t>4.5G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网络测试数据分析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.</w:t>
            </w:r>
          </w:p>
        </w:tc>
      </w:tr>
      <w:tr w:rsidR="001D50FD">
        <w:trPr>
          <w:trHeight w:val="300"/>
        </w:trPr>
        <w:tc>
          <w:tcPr>
            <w:tcW w:w="550" w:type="pct"/>
            <w:vMerge/>
            <w:tcBorders>
              <w:tl2br w:val="nil"/>
              <w:tr2bl w:val="nil"/>
            </w:tcBorders>
            <w:vAlign w:val="center"/>
          </w:tcPr>
          <w:p w:rsidR="001D50FD" w:rsidRDefault="001D50FD">
            <w:pPr>
              <w:widowControl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0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50FD" w:rsidRDefault="00A31179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00-17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30</w:t>
            </w:r>
          </w:p>
        </w:tc>
        <w:tc>
          <w:tcPr>
            <w:tcW w:w="126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50FD" w:rsidRDefault="00A31179">
            <w:pPr>
              <w:widowControl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实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训软件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网络规划、数据采集、网络测试</w:t>
            </w:r>
          </w:p>
        </w:tc>
        <w:tc>
          <w:tcPr>
            <w:tcW w:w="21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50FD" w:rsidRDefault="00A31179">
            <w:pPr>
              <w:widowControl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1.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网络规划方法及步骤；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br/>
              <w:t>2.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仿真软件数据采集及测试学习。</w:t>
            </w:r>
          </w:p>
        </w:tc>
      </w:tr>
      <w:tr w:rsidR="001D50FD">
        <w:trPr>
          <w:trHeight w:val="736"/>
        </w:trPr>
        <w:tc>
          <w:tcPr>
            <w:tcW w:w="550" w:type="pct"/>
            <w:vMerge w:val="restart"/>
            <w:tcBorders>
              <w:tl2br w:val="nil"/>
              <w:tr2bl w:val="nil"/>
            </w:tcBorders>
            <w:vAlign w:val="center"/>
          </w:tcPr>
          <w:p w:rsidR="001D50FD" w:rsidRDefault="00A31179">
            <w:pPr>
              <w:widowControl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第四天</w:t>
            </w:r>
          </w:p>
        </w:tc>
        <w:tc>
          <w:tcPr>
            <w:tcW w:w="10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50FD" w:rsidRDefault="00A31179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9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00-12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00</w:t>
            </w:r>
          </w:p>
        </w:tc>
        <w:tc>
          <w:tcPr>
            <w:tcW w:w="126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50FD" w:rsidRDefault="00A31179">
            <w:pPr>
              <w:widowControl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实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训软件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实操：网络规划、数据采集、网络测试练习</w:t>
            </w:r>
          </w:p>
        </w:tc>
        <w:tc>
          <w:tcPr>
            <w:tcW w:w="21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50FD" w:rsidRDefault="00A31179">
            <w:pPr>
              <w:widowControl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实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训软件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实操：网络规划、数据采集、网络测试练习</w:t>
            </w:r>
          </w:p>
        </w:tc>
      </w:tr>
      <w:tr w:rsidR="001D50FD">
        <w:trPr>
          <w:trHeight w:val="300"/>
        </w:trPr>
        <w:tc>
          <w:tcPr>
            <w:tcW w:w="550" w:type="pct"/>
            <w:vMerge/>
            <w:tcBorders>
              <w:tl2br w:val="nil"/>
              <w:tr2bl w:val="nil"/>
            </w:tcBorders>
            <w:vAlign w:val="center"/>
          </w:tcPr>
          <w:p w:rsidR="001D50FD" w:rsidRDefault="001D50FD">
            <w:pPr>
              <w:widowControl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0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50FD" w:rsidRDefault="00A31179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00-17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30</w:t>
            </w:r>
          </w:p>
        </w:tc>
        <w:tc>
          <w:tcPr>
            <w:tcW w:w="126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50FD" w:rsidRDefault="00A31179">
            <w:pPr>
              <w:widowControl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5G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网络信息管理</w:t>
            </w:r>
          </w:p>
        </w:tc>
        <w:tc>
          <w:tcPr>
            <w:tcW w:w="21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50FD" w:rsidRDefault="00A31179">
            <w:pPr>
              <w:widowControl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1.5G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网管架构和功能；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br/>
              <w:t>2.5G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网络运行监控；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br/>
              <w:t>3.5G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网络参数检查；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br/>
              <w:t>4.5G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网络参数设置。</w:t>
            </w:r>
          </w:p>
        </w:tc>
      </w:tr>
      <w:tr w:rsidR="001D50FD">
        <w:trPr>
          <w:trHeight w:val="300"/>
        </w:trPr>
        <w:tc>
          <w:tcPr>
            <w:tcW w:w="550" w:type="pct"/>
            <w:vMerge w:val="restart"/>
            <w:tcBorders>
              <w:tl2br w:val="nil"/>
              <w:tr2bl w:val="nil"/>
            </w:tcBorders>
            <w:vAlign w:val="center"/>
          </w:tcPr>
          <w:p w:rsidR="001D50FD" w:rsidRDefault="00A31179">
            <w:pPr>
              <w:widowControl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第五天</w:t>
            </w:r>
          </w:p>
        </w:tc>
        <w:tc>
          <w:tcPr>
            <w:tcW w:w="10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50FD" w:rsidRDefault="00A31179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9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00-12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00</w:t>
            </w:r>
          </w:p>
        </w:tc>
        <w:tc>
          <w:tcPr>
            <w:tcW w:w="126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50FD" w:rsidRDefault="00A31179">
            <w:pPr>
              <w:widowControl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实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训软件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操作：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5G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网络信息管理</w:t>
            </w:r>
          </w:p>
        </w:tc>
        <w:tc>
          <w:tcPr>
            <w:tcW w:w="21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50FD" w:rsidRDefault="00A31179">
            <w:pPr>
              <w:widowControl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实操软件前三个模块实操练习</w:t>
            </w:r>
          </w:p>
        </w:tc>
      </w:tr>
      <w:tr w:rsidR="001D50FD">
        <w:trPr>
          <w:trHeight w:val="300"/>
        </w:trPr>
        <w:tc>
          <w:tcPr>
            <w:tcW w:w="550" w:type="pct"/>
            <w:vMerge/>
            <w:tcBorders>
              <w:tl2br w:val="nil"/>
              <w:tr2bl w:val="nil"/>
            </w:tcBorders>
            <w:vAlign w:val="center"/>
          </w:tcPr>
          <w:p w:rsidR="001D50FD" w:rsidRDefault="001D50FD">
            <w:pPr>
              <w:widowControl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02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50FD" w:rsidRDefault="00A31179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00-17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30</w:t>
            </w:r>
          </w:p>
        </w:tc>
        <w:tc>
          <w:tcPr>
            <w:tcW w:w="126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50FD" w:rsidRDefault="00A31179">
            <w:pPr>
              <w:widowControl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5G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网络端到端优化</w:t>
            </w:r>
          </w:p>
        </w:tc>
        <w:tc>
          <w:tcPr>
            <w:tcW w:w="215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D50FD" w:rsidRDefault="00A31179">
            <w:pPr>
              <w:widowControl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1.5G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端到端网络优化方案实施；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br/>
              <w:t>2.5G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端到端网络优化结果验证；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br/>
              <w:t>3.5G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网络端到端优化报告撰写。</w:t>
            </w:r>
          </w:p>
        </w:tc>
      </w:tr>
    </w:tbl>
    <w:p w:rsidR="001D50FD" w:rsidRDefault="001D50FD">
      <w:pPr>
        <w:pStyle w:val="a3"/>
        <w:jc w:val="both"/>
        <w:rPr>
          <w:sz w:val="10"/>
          <w:szCs w:val="10"/>
        </w:rPr>
      </w:pPr>
    </w:p>
    <w:p w:rsidR="001D50FD" w:rsidRDefault="001D50FD">
      <w:pPr>
        <w:pStyle w:val="a3"/>
        <w:jc w:val="both"/>
        <w:rPr>
          <w:sz w:val="10"/>
          <w:szCs w:val="10"/>
        </w:rPr>
      </w:pPr>
    </w:p>
    <w:p w:rsidR="001D50FD" w:rsidRDefault="001D50FD">
      <w:pPr>
        <w:pStyle w:val="a3"/>
        <w:jc w:val="both"/>
        <w:rPr>
          <w:sz w:val="10"/>
          <w:szCs w:val="10"/>
        </w:rPr>
      </w:pPr>
    </w:p>
    <w:p w:rsidR="001D50FD" w:rsidRDefault="001D50FD">
      <w:pPr>
        <w:pStyle w:val="a3"/>
        <w:jc w:val="both"/>
        <w:rPr>
          <w:sz w:val="10"/>
          <w:szCs w:val="10"/>
        </w:rPr>
      </w:pPr>
    </w:p>
    <w:p w:rsidR="001D50FD" w:rsidRDefault="001D50FD">
      <w:pPr>
        <w:pStyle w:val="a3"/>
        <w:jc w:val="both"/>
        <w:rPr>
          <w:sz w:val="10"/>
          <w:szCs w:val="10"/>
        </w:rPr>
      </w:pPr>
    </w:p>
    <w:p w:rsidR="001D50FD" w:rsidRDefault="001D50FD">
      <w:pPr>
        <w:pStyle w:val="a3"/>
        <w:jc w:val="both"/>
        <w:rPr>
          <w:sz w:val="10"/>
          <w:szCs w:val="10"/>
        </w:rPr>
      </w:pPr>
    </w:p>
    <w:p w:rsidR="001D50FD" w:rsidRDefault="001D50FD">
      <w:pPr>
        <w:pStyle w:val="a3"/>
        <w:jc w:val="both"/>
        <w:rPr>
          <w:sz w:val="10"/>
          <w:szCs w:val="10"/>
        </w:rPr>
      </w:pPr>
    </w:p>
    <w:p w:rsidR="001D50FD" w:rsidRDefault="001D50FD">
      <w:pPr>
        <w:pStyle w:val="a3"/>
        <w:jc w:val="both"/>
        <w:rPr>
          <w:sz w:val="10"/>
          <w:szCs w:val="10"/>
        </w:rPr>
      </w:pPr>
    </w:p>
    <w:p w:rsidR="001D50FD" w:rsidRDefault="001D50FD">
      <w:pPr>
        <w:pStyle w:val="a3"/>
        <w:jc w:val="both"/>
        <w:rPr>
          <w:sz w:val="10"/>
          <w:szCs w:val="10"/>
        </w:rPr>
      </w:pPr>
    </w:p>
    <w:p w:rsidR="001D50FD" w:rsidRDefault="001D50FD">
      <w:pPr>
        <w:pStyle w:val="a3"/>
        <w:jc w:val="both"/>
        <w:rPr>
          <w:sz w:val="10"/>
          <w:szCs w:val="10"/>
        </w:rPr>
      </w:pPr>
    </w:p>
    <w:p w:rsidR="001D50FD" w:rsidRDefault="001D50FD">
      <w:pPr>
        <w:pStyle w:val="a3"/>
        <w:jc w:val="both"/>
        <w:rPr>
          <w:sz w:val="10"/>
          <w:szCs w:val="10"/>
        </w:rPr>
      </w:pPr>
    </w:p>
    <w:p w:rsidR="001D50FD" w:rsidRDefault="001D50FD">
      <w:pPr>
        <w:pStyle w:val="a3"/>
        <w:jc w:val="both"/>
        <w:rPr>
          <w:sz w:val="10"/>
          <w:szCs w:val="10"/>
        </w:rPr>
      </w:pPr>
    </w:p>
    <w:p w:rsidR="001D50FD" w:rsidRDefault="001D50FD">
      <w:pPr>
        <w:pStyle w:val="a3"/>
        <w:jc w:val="both"/>
        <w:rPr>
          <w:sz w:val="10"/>
          <w:szCs w:val="10"/>
        </w:rPr>
      </w:pPr>
    </w:p>
    <w:p w:rsidR="001D50FD" w:rsidRDefault="001D50FD">
      <w:pPr>
        <w:pStyle w:val="a3"/>
        <w:jc w:val="both"/>
        <w:rPr>
          <w:sz w:val="10"/>
          <w:szCs w:val="10"/>
        </w:rPr>
      </w:pPr>
    </w:p>
    <w:p w:rsidR="001D50FD" w:rsidRDefault="001D50FD">
      <w:pPr>
        <w:pStyle w:val="a3"/>
        <w:jc w:val="both"/>
        <w:rPr>
          <w:sz w:val="10"/>
          <w:szCs w:val="10"/>
        </w:rPr>
      </w:pPr>
    </w:p>
    <w:p w:rsidR="001D50FD" w:rsidRDefault="001D50FD">
      <w:pPr>
        <w:pStyle w:val="a3"/>
        <w:jc w:val="both"/>
        <w:rPr>
          <w:sz w:val="10"/>
          <w:szCs w:val="10"/>
        </w:rPr>
      </w:pPr>
      <w:bookmarkStart w:id="1" w:name="_GoBack"/>
      <w:bookmarkEnd w:id="1"/>
    </w:p>
    <w:p w:rsidR="001D50FD" w:rsidRDefault="001D50FD">
      <w:pPr>
        <w:pStyle w:val="a3"/>
        <w:jc w:val="both"/>
        <w:rPr>
          <w:sz w:val="10"/>
          <w:szCs w:val="10"/>
        </w:rPr>
      </w:pPr>
    </w:p>
    <w:p w:rsidR="001D50FD" w:rsidRDefault="001D50FD">
      <w:pPr>
        <w:pStyle w:val="a3"/>
        <w:jc w:val="both"/>
        <w:rPr>
          <w:sz w:val="10"/>
          <w:szCs w:val="10"/>
        </w:rPr>
      </w:pPr>
    </w:p>
    <w:p w:rsidR="001D50FD" w:rsidRDefault="001D50FD">
      <w:pPr>
        <w:pStyle w:val="a3"/>
        <w:jc w:val="both"/>
        <w:rPr>
          <w:sz w:val="10"/>
          <w:szCs w:val="10"/>
        </w:rPr>
      </w:pPr>
    </w:p>
    <w:p w:rsidR="001D50FD" w:rsidRDefault="001D50FD">
      <w:pPr>
        <w:pStyle w:val="a3"/>
        <w:rPr>
          <w:sz w:val="10"/>
          <w:szCs w:val="10"/>
        </w:rPr>
      </w:pPr>
    </w:p>
    <w:p w:rsidR="001D50FD" w:rsidRDefault="001D50FD">
      <w:pPr>
        <w:pStyle w:val="a3"/>
        <w:rPr>
          <w:sz w:val="10"/>
          <w:szCs w:val="10"/>
        </w:rPr>
      </w:pPr>
    </w:p>
    <w:bookmarkEnd w:id="0"/>
    <w:p w:rsidR="001D50FD" w:rsidRDefault="001D50FD">
      <w:pPr>
        <w:spacing w:line="20" w:lineRule="exact"/>
        <w:rPr>
          <w:rFonts w:ascii="宋体" w:hAnsi="宋体"/>
        </w:rPr>
      </w:pPr>
    </w:p>
    <w:sectPr w:rsidR="001D50FD">
      <w:headerReference w:type="default" r:id="rId9"/>
      <w:pgSz w:w="11906" w:h="16838"/>
      <w:pgMar w:top="1440" w:right="1803" w:bottom="1440" w:left="180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179" w:rsidRDefault="00A31179">
      <w:r>
        <w:separator/>
      </w:r>
    </w:p>
  </w:endnote>
  <w:endnote w:type="continuationSeparator" w:id="0">
    <w:p w:rsidR="00A31179" w:rsidRDefault="00A3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179" w:rsidRDefault="00A31179">
      <w:r>
        <w:separator/>
      </w:r>
    </w:p>
  </w:footnote>
  <w:footnote w:type="continuationSeparator" w:id="0">
    <w:p w:rsidR="00A31179" w:rsidRDefault="00A31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0FD" w:rsidRDefault="001D50FD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0439C"/>
    <w:multiLevelType w:val="multilevel"/>
    <w:tmpl w:val="75A0439C"/>
    <w:lvl w:ilvl="0">
      <w:start w:val="1"/>
      <w:numFmt w:val="japaneseCounting"/>
      <w:lvlText w:val="%1、"/>
      <w:lvlJc w:val="left"/>
      <w:pPr>
        <w:ind w:left="1360" w:hanging="720"/>
      </w:pPr>
      <w:rPr>
        <w:rFonts w:cs="黑体" w:hint="default"/>
        <w:b w:val="0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 strokecolor="red">
      <v:fill color="white"/>
      <v:stroke color="red" weight="1.7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hODA0ZDNhNmE4ODg3NGMxMGQwZmE4ZjU4MGU2NDYifQ=="/>
  </w:docVars>
  <w:rsids>
    <w:rsidRoot w:val="00BE5B46"/>
    <w:rsid w:val="00015B6C"/>
    <w:rsid w:val="00023B93"/>
    <w:rsid w:val="00067711"/>
    <w:rsid w:val="0007210F"/>
    <w:rsid w:val="00081488"/>
    <w:rsid w:val="000A6956"/>
    <w:rsid w:val="000B6892"/>
    <w:rsid w:val="000D010F"/>
    <w:rsid w:val="000F6398"/>
    <w:rsid w:val="00103E4D"/>
    <w:rsid w:val="001115B2"/>
    <w:rsid w:val="001141CE"/>
    <w:rsid w:val="00132466"/>
    <w:rsid w:val="0016647B"/>
    <w:rsid w:val="00172814"/>
    <w:rsid w:val="00187751"/>
    <w:rsid w:val="001D1342"/>
    <w:rsid w:val="001D50FD"/>
    <w:rsid w:val="001F2D21"/>
    <w:rsid w:val="0021196B"/>
    <w:rsid w:val="00222A37"/>
    <w:rsid w:val="00233382"/>
    <w:rsid w:val="00245714"/>
    <w:rsid w:val="00275E83"/>
    <w:rsid w:val="002911BF"/>
    <w:rsid w:val="002A7724"/>
    <w:rsid w:val="002D1ACA"/>
    <w:rsid w:val="002D4228"/>
    <w:rsid w:val="002D6E12"/>
    <w:rsid w:val="003036C3"/>
    <w:rsid w:val="00331228"/>
    <w:rsid w:val="00343520"/>
    <w:rsid w:val="00354E3E"/>
    <w:rsid w:val="00357722"/>
    <w:rsid w:val="00357A4B"/>
    <w:rsid w:val="0037635C"/>
    <w:rsid w:val="00381610"/>
    <w:rsid w:val="00393E73"/>
    <w:rsid w:val="003964D3"/>
    <w:rsid w:val="00396736"/>
    <w:rsid w:val="003B1360"/>
    <w:rsid w:val="003B66A6"/>
    <w:rsid w:val="003D038A"/>
    <w:rsid w:val="003E0D03"/>
    <w:rsid w:val="003E3A70"/>
    <w:rsid w:val="003E7DF8"/>
    <w:rsid w:val="003F6376"/>
    <w:rsid w:val="00403FB5"/>
    <w:rsid w:val="0042249E"/>
    <w:rsid w:val="0042667B"/>
    <w:rsid w:val="00430ADA"/>
    <w:rsid w:val="00440140"/>
    <w:rsid w:val="00482CE1"/>
    <w:rsid w:val="004C21F0"/>
    <w:rsid w:val="004C65FD"/>
    <w:rsid w:val="004D41B3"/>
    <w:rsid w:val="004D5601"/>
    <w:rsid w:val="00566E2C"/>
    <w:rsid w:val="00573A4C"/>
    <w:rsid w:val="005822E0"/>
    <w:rsid w:val="00584BF7"/>
    <w:rsid w:val="005A6185"/>
    <w:rsid w:val="005A642F"/>
    <w:rsid w:val="006476E7"/>
    <w:rsid w:val="0068712C"/>
    <w:rsid w:val="006A2F96"/>
    <w:rsid w:val="006E2EDA"/>
    <w:rsid w:val="006F2181"/>
    <w:rsid w:val="007175BE"/>
    <w:rsid w:val="00727583"/>
    <w:rsid w:val="00745E85"/>
    <w:rsid w:val="00745F5D"/>
    <w:rsid w:val="00763647"/>
    <w:rsid w:val="007965BB"/>
    <w:rsid w:val="007B5ED0"/>
    <w:rsid w:val="007C3FA1"/>
    <w:rsid w:val="007C798E"/>
    <w:rsid w:val="007E5E6B"/>
    <w:rsid w:val="008055BB"/>
    <w:rsid w:val="008235B4"/>
    <w:rsid w:val="00823A60"/>
    <w:rsid w:val="0083305A"/>
    <w:rsid w:val="00841377"/>
    <w:rsid w:val="00844A40"/>
    <w:rsid w:val="00844E68"/>
    <w:rsid w:val="00864B7A"/>
    <w:rsid w:val="00876792"/>
    <w:rsid w:val="008909A4"/>
    <w:rsid w:val="008B479C"/>
    <w:rsid w:val="008B7B83"/>
    <w:rsid w:val="008D20D4"/>
    <w:rsid w:val="008D4980"/>
    <w:rsid w:val="008E2485"/>
    <w:rsid w:val="009040E6"/>
    <w:rsid w:val="00940E56"/>
    <w:rsid w:val="00992085"/>
    <w:rsid w:val="009C5D76"/>
    <w:rsid w:val="009E2715"/>
    <w:rsid w:val="009E292E"/>
    <w:rsid w:val="009E4FB9"/>
    <w:rsid w:val="009E5330"/>
    <w:rsid w:val="009F6EB1"/>
    <w:rsid w:val="00A1339B"/>
    <w:rsid w:val="00A15F30"/>
    <w:rsid w:val="00A16324"/>
    <w:rsid w:val="00A21C6A"/>
    <w:rsid w:val="00A23812"/>
    <w:rsid w:val="00A24124"/>
    <w:rsid w:val="00A31179"/>
    <w:rsid w:val="00A44FED"/>
    <w:rsid w:val="00A7796A"/>
    <w:rsid w:val="00A912B1"/>
    <w:rsid w:val="00A91688"/>
    <w:rsid w:val="00A938AE"/>
    <w:rsid w:val="00AA6E6F"/>
    <w:rsid w:val="00AC19A9"/>
    <w:rsid w:val="00AE250B"/>
    <w:rsid w:val="00AF1079"/>
    <w:rsid w:val="00B04FA3"/>
    <w:rsid w:val="00B10E67"/>
    <w:rsid w:val="00B15CAC"/>
    <w:rsid w:val="00B271B7"/>
    <w:rsid w:val="00B3419E"/>
    <w:rsid w:val="00B42AE9"/>
    <w:rsid w:val="00B43581"/>
    <w:rsid w:val="00B57DD5"/>
    <w:rsid w:val="00B82610"/>
    <w:rsid w:val="00B9130A"/>
    <w:rsid w:val="00BB6756"/>
    <w:rsid w:val="00BB77E9"/>
    <w:rsid w:val="00BE219D"/>
    <w:rsid w:val="00BE5B46"/>
    <w:rsid w:val="00BF4AB4"/>
    <w:rsid w:val="00C17DED"/>
    <w:rsid w:val="00C17E33"/>
    <w:rsid w:val="00C667FA"/>
    <w:rsid w:val="00C70BE1"/>
    <w:rsid w:val="00C7565B"/>
    <w:rsid w:val="00C86AB0"/>
    <w:rsid w:val="00CA2DEE"/>
    <w:rsid w:val="00CD5E98"/>
    <w:rsid w:val="00CE1BA8"/>
    <w:rsid w:val="00CF3758"/>
    <w:rsid w:val="00D00A35"/>
    <w:rsid w:val="00D247FE"/>
    <w:rsid w:val="00D34F37"/>
    <w:rsid w:val="00D931EC"/>
    <w:rsid w:val="00DA622B"/>
    <w:rsid w:val="00DF5180"/>
    <w:rsid w:val="00E15E5C"/>
    <w:rsid w:val="00E2722E"/>
    <w:rsid w:val="00E6687A"/>
    <w:rsid w:val="00E66F96"/>
    <w:rsid w:val="00E77F9D"/>
    <w:rsid w:val="00EC0E0E"/>
    <w:rsid w:val="00EE03EC"/>
    <w:rsid w:val="00EF2046"/>
    <w:rsid w:val="00EF651B"/>
    <w:rsid w:val="00F36D2E"/>
    <w:rsid w:val="00F52A26"/>
    <w:rsid w:val="00F5463E"/>
    <w:rsid w:val="00F6219D"/>
    <w:rsid w:val="00F812A5"/>
    <w:rsid w:val="00F813D8"/>
    <w:rsid w:val="00F975AA"/>
    <w:rsid w:val="00FB4B37"/>
    <w:rsid w:val="00FC5C4B"/>
    <w:rsid w:val="00FE7D2D"/>
    <w:rsid w:val="06DF1B4A"/>
    <w:rsid w:val="1FAD1E2D"/>
    <w:rsid w:val="425D7EB7"/>
    <w:rsid w:val="45336EE6"/>
    <w:rsid w:val="5D870C6B"/>
    <w:rsid w:val="5FBE7E4A"/>
    <w:rsid w:val="7826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red">
      <v:fill color="white"/>
      <v:stroke color="red" weight="1.7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Body Text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qFormat/>
    <w:pPr>
      <w:jc w:val="center"/>
    </w:pPr>
    <w:rPr>
      <w:rFonts w:eastAsia="方正小标宋简体"/>
      <w:bCs/>
      <w:color w:val="FF0000"/>
      <w:spacing w:val="-40"/>
      <w:w w:val="66"/>
      <w:sz w:val="110"/>
      <w:szCs w:val="20"/>
    </w:r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 Char"/>
    <w:link w:val="a3"/>
    <w:semiHidden/>
    <w:qFormat/>
    <w:rPr>
      <w:rFonts w:eastAsia="方正小标宋简体"/>
      <w:bCs/>
      <w:color w:val="FF0000"/>
      <w:spacing w:val="-40"/>
      <w:w w:val="66"/>
      <w:kern w:val="2"/>
      <w:sz w:val="110"/>
      <w:lang w:val="en-US" w:eastAsia="zh-CN" w:bidi="ar-SA"/>
    </w:rPr>
  </w:style>
  <w:style w:type="character" w:customStyle="1" w:styleId="Char1">
    <w:name w:val="页眉 Char"/>
    <w:link w:val="a6"/>
    <w:qFormat/>
    <w:rPr>
      <w:kern w:val="2"/>
      <w:sz w:val="18"/>
      <w:szCs w:val="18"/>
    </w:rPr>
  </w:style>
  <w:style w:type="character" w:customStyle="1" w:styleId="Char0">
    <w:name w:val="页脚 Char"/>
    <w:link w:val="a5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Body Text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qFormat/>
    <w:pPr>
      <w:jc w:val="center"/>
    </w:pPr>
    <w:rPr>
      <w:rFonts w:eastAsia="方正小标宋简体"/>
      <w:bCs/>
      <w:color w:val="FF0000"/>
      <w:spacing w:val="-40"/>
      <w:w w:val="66"/>
      <w:sz w:val="110"/>
      <w:szCs w:val="20"/>
    </w:r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 Char"/>
    <w:link w:val="a3"/>
    <w:semiHidden/>
    <w:qFormat/>
    <w:rPr>
      <w:rFonts w:eastAsia="方正小标宋简体"/>
      <w:bCs/>
      <w:color w:val="FF0000"/>
      <w:spacing w:val="-40"/>
      <w:w w:val="66"/>
      <w:kern w:val="2"/>
      <w:sz w:val="110"/>
      <w:lang w:val="en-US" w:eastAsia="zh-CN" w:bidi="ar-SA"/>
    </w:rPr>
  </w:style>
  <w:style w:type="character" w:customStyle="1" w:styleId="Char1">
    <w:name w:val="页眉 Char"/>
    <w:link w:val="a6"/>
    <w:qFormat/>
    <w:rPr>
      <w:kern w:val="2"/>
      <w:sz w:val="18"/>
      <w:szCs w:val="18"/>
    </w:rPr>
  </w:style>
  <w:style w:type="character" w:customStyle="1" w:styleId="Char0">
    <w:name w:val="页脚 Char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郑京京</cp:lastModifiedBy>
  <cp:revision>3</cp:revision>
  <cp:lastPrinted>2018-09-05T09:21:00Z</cp:lastPrinted>
  <dcterms:created xsi:type="dcterms:W3CDTF">2019-10-30T01:42:00Z</dcterms:created>
  <dcterms:modified xsi:type="dcterms:W3CDTF">2022-07-14T12:40:00Z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56A34224F9D142A5ACC457D5145F89FB</vt:lpwstr>
  </property>
</Properties>
</file>